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74596" w14:textId="400F52A2" w:rsidR="00A655E6" w:rsidRPr="008E72CD" w:rsidRDefault="0058241F" w:rsidP="00826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2CD">
        <w:rPr>
          <w:rFonts w:ascii="Times New Roman" w:hAnsi="Times New Roman" w:cs="Times New Roman"/>
          <w:b/>
          <w:sz w:val="24"/>
          <w:szCs w:val="24"/>
        </w:rPr>
        <w:t>SAT</w:t>
      </w:r>
      <w:r w:rsidR="005D4112" w:rsidRPr="008E72CD">
        <w:rPr>
          <w:rFonts w:ascii="Times New Roman" w:hAnsi="Times New Roman" w:cs="Times New Roman"/>
          <w:b/>
          <w:sz w:val="24"/>
          <w:szCs w:val="24"/>
        </w:rPr>
        <w:t xml:space="preserve"> Achievement and Post-Secondary Outcomes</w:t>
      </w:r>
    </w:p>
    <w:p w14:paraId="5A65378C" w14:textId="77777777" w:rsidR="005D4112" w:rsidRPr="008E72CD" w:rsidRDefault="005D4112" w:rsidP="008265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>A Research Report Submitted to Maryland State Department of Education (MSDE)</w:t>
      </w:r>
    </w:p>
    <w:p w14:paraId="7810EE91" w14:textId="77777777" w:rsidR="005D4112" w:rsidRPr="008E72CD" w:rsidRDefault="005D4112" w:rsidP="008265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>Maryland Assessment Research Center (MARC)</w:t>
      </w:r>
    </w:p>
    <w:p w14:paraId="3C9D226B" w14:textId="77777777" w:rsidR="005D4112" w:rsidRPr="008E72CD" w:rsidRDefault="005D4112" w:rsidP="00826519">
      <w:pPr>
        <w:jc w:val="center"/>
        <w:rPr>
          <w:rFonts w:ascii="Times New Roman" w:hAnsi="Times New Roman" w:cs="Times New Roman"/>
          <w:b/>
          <w:sz w:val="24"/>
        </w:rPr>
      </w:pPr>
      <w:r w:rsidRPr="008E72CD">
        <w:rPr>
          <w:rFonts w:ascii="Times New Roman" w:hAnsi="Times New Roman" w:cs="Times New Roman"/>
          <w:b/>
          <w:sz w:val="24"/>
          <w:szCs w:val="24"/>
        </w:rPr>
        <w:t>Executive Summary</w:t>
      </w:r>
    </w:p>
    <w:p w14:paraId="733E3284" w14:textId="2D4DBDF8" w:rsidR="005D4112" w:rsidRPr="008E72CD" w:rsidRDefault="005D4112" w:rsidP="005D41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72CD">
        <w:rPr>
          <w:rFonts w:ascii="Times New Roman" w:hAnsi="Times New Roman" w:cs="Times New Roman"/>
          <w:sz w:val="24"/>
        </w:rPr>
        <w:t xml:space="preserve">This research </w:t>
      </w:r>
      <w:r w:rsidR="00AE4672" w:rsidRPr="008E72CD">
        <w:rPr>
          <w:rFonts w:ascii="Times New Roman" w:hAnsi="Times New Roman" w:cs="Times New Roman"/>
          <w:sz w:val="24"/>
        </w:rPr>
        <w:t xml:space="preserve">study </w:t>
      </w:r>
      <w:r w:rsidRPr="008E72CD">
        <w:rPr>
          <w:rFonts w:ascii="Times New Roman" w:hAnsi="Times New Roman" w:cs="Times New Roman"/>
          <w:sz w:val="24"/>
        </w:rPr>
        <w:t xml:space="preserve">is to </w:t>
      </w:r>
      <w:r w:rsidR="00AE4672" w:rsidRPr="008E72CD">
        <w:rPr>
          <w:rFonts w:ascii="Times New Roman" w:hAnsi="Times New Roman" w:cs="Times New Roman"/>
          <w:sz w:val="24"/>
        </w:rPr>
        <w:t xml:space="preserve">investigate </w:t>
      </w:r>
      <w:r w:rsidRPr="008E72CD">
        <w:rPr>
          <w:rFonts w:ascii="Times New Roman" w:hAnsi="Times New Roman" w:cs="Times New Roman"/>
          <w:sz w:val="24"/>
        </w:rPr>
        <w:t xml:space="preserve">the relationships </w:t>
      </w:r>
      <w:r w:rsidR="00AB4A88" w:rsidRPr="008E72CD">
        <w:rPr>
          <w:rFonts w:ascii="Times New Roman" w:hAnsi="Times New Roman" w:cs="Times New Roman"/>
          <w:sz w:val="24"/>
        </w:rPr>
        <w:t>between</w:t>
      </w:r>
      <w:r w:rsidRPr="008E72CD">
        <w:rPr>
          <w:rFonts w:ascii="Times New Roman" w:hAnsi="Times New Roman" w:cs="Times New Roman"/>
          <w:sz w:val="24"/>
        </w:rPr>
        <w:t xml:space="preserve"> </w:t>
      </w:r>
      <w:r w:rsidR="00AB4A88" w:rsidRPr="008E72CD">
        <w:rPr>
          <w:rFonts w:ascii="Times New Roman" w:hAnsi="Times New Roman" w:cs="Times New Roman"/>
          <w:sz w:val="24"/>
        </w:rPr>
        <w:t xml:space="preserve">post-secondary </w:t>
      </w:r>
      <w:r w:rsidR="00AE4672" w:rsidRPr="008E72CD">
        <w:rPr>
          <w:rFonts w:ascii="Times New Roman" w:hAnsi="Times New Roman" w:cs="Times New Roman"/>
          <w:sz w:val="24"/>
        </w:rPr>
        <w:t xml:space="preserve">academic </w:t>
      </w:r>
      <w:r w:rsidR="00AB4A88" w:rsidRPr="008E72CD">
        <w:rPr>
          <w:rFonts w:ascii="Times New Roman" w:hAnsi="Times New Roman" w:cs="Times New Roman"/>
          <w:sz w:val="24"/>
        </w:rPr>
        <w:t xml:space="preserve">outcomes and </w:t>
      </w:r>
      <w:r w:rsidR="0058241F" w:rsidRPr="008E72CD">
        <w:rPr>
          <w:rFonts w:ascii="Times New Roman" w:hAnsi="Times New Roman" w:cs="Times New Roman"/>
          <w:sz w:val="24"/>
        </w:rPr>
        <w:t>SAT</w:t>
      </w:r>
      <w:r w:rsidRPr="008E72CD">
        <w:rPr>
          <w:rFonts w:ascii="Times New Roman" w:hAnsi="Times New Roman" w:cs="Times New Roman"/>
          <w:sz w:val="24"/>
        </w:rPr>
        <w:t xml:space="preserve"> test scores. This project uses the </w:t>
      </w:r>
      <w:r w:rsidR="0058241F" w:rsidRPr="008E72CD">
        <w:rPr>
          <w:rFonts w:ascii="Times New Roman" w:hAnsi="Times New Roman" w:cs="Times New Roman"/>
          <w:sz w:val="24"/>
        </w:rPr>
        <w:t xml:space="preserve">SAT Math and EBRW </w:t>
      </w:r>
      <w:r w:rsidR="00DB4B6B" w:rsidRPr="008E72CD">
        <w:rPr>
          <w:rFonts w:ascii="Times New Roman" w:hAnsi="Times New Roman" w:cs="Times New Roman"/>
          <w:sz w:val="24"/>
        </w:rPr>
        <w:t>test score data from 2015 to 201</w:t>
      </w:r>
      <w:r w:rsidR="00DD2968" w:rsidRPr="008E72CD">
        <w:rPr>
          <w:rFonts w:ascii="Times New Roman" w:hAnsi="Times New Roman" w:cs="Times New Roman"/>
          <w:sz w:val="24"/>
        </w:rPr>
        <w:t>7</w:t>
      </w:r>
      <w:r w:rsidRPr="008E72CD">
        <w:rPr>
          <w:rFonts w:ascii="Times New Roman" w:hAnsi="Times New Roman" w:cs="Times New Roman"/>
          <w:sz w:val="24"/>
        </w:rPr>
        <w:t xml:space="preserve"> and college cumulative grade point average (GPA) data</w:t>
      </w:r>
      <w:r w:rsidR="00DB4B6B" w:rsidRPr="008E72CD">
        <w:rPr>
          <w:rFonts w:ascii="Times New Roman" w:hAnsi="Times New Roman" w:cs="Times New Roman"/>
          <w:sz w:val="24"/>
        </w:rPr>
        <w:t xml:space="preserve"> from 2015 to 2018</w:t>
      </w:r>
      <w:r w:rsidRPr="008E72CD">
        <w:rPr>
          <w:rFonts w:ascii="Times New Roman" w:hAnsi="Times New Roman" w:cs="Times New Roman"/>
          <w:sz w:val="24"/>
        </w:rPr>
        <w:t xml:space="preserve">. The following analyses were conducted. </w:t>
      </w:r>
      <w:r w:rsidRPr="008E72CD">
        <w:rPr>
          <w:rFonts w:ascii="Times New Roman" w:hAnsi="Times New Roman" w:cs="Times New Roman"/>
          <w:sz w:val="24"/>
        </w:rPr>
        <w:br/>
      </w:r>
      <w:r w:rsidRPr="008E72CD">
        <w:rPr>
          <w:rFonts w:ascii="Times New Roman" w:hAnsi="Times New Roman" w:cs="Times New Roman"/>
          <w:sz w:val="24"/>
        </w:rPr>
        <w:tab/>
      </w:r>
    </w:p>
    <w:p w14:paraId="3424F561" w14:textId="4238E7C2" w:rsidR="005D4112" w:rsidRPr="008E72CD" w:rsidRDefault="005D4112" w:rsidP="005D41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E72CD">
        <w:rPr>
          <w:rFonts w:ascii="Times New Roman" w:hAnsi="Times New Roman" w:cs="Times New Roman"/>
          <w:sz w:val="24"/>
        </w:rPr>
        <w:t xml:space="preserve">Correlational analyses between the </w:t>
      </w:r>
      <w:r w:rsidR="00DD2968" w:rsidRPr="008E72CD">
        <w:rPr>
          <w:rFonts w:ascii="Times New Roman" w:hAnsi="Times New Roman" w:cs="Times New Roman"/>
          <w:sz w:val="24"/>
        </w:rPr>
        <w:t xml:space="preserve">end-of-first-year college cumulative </w:t>
      </w:r>
      <w:r w:rsidR="0058241F" w:rsidRPr="008E72CD">
        <w:rPr>
          <w:rFonts w:ascii="Times New Roman" w:hAnsi="Times New Roman" w:cs="Times New Roman"/>
          <w:sz w:val="24"/>
        </w:rPr>
        <w:t xml:space="preserve">GPA and SAT Math, SAT EBRW </w:t>
      </w:r>
      <w:r w:rsidRPr="008E72CD">
        <w:rPr>
          <w:rFonts w:ascii="Times New Roman" w:hAnsi="Times New Roman" w:cs="Times New Roman"/>
          <w:sz w:val="24"/>
        </w:rPr>
        <w:t xml:space="preserve">test scores respectively; </w:t>
      </w:r>
    </w:p>
    <w:p w14:paraId="08E654CC" w14:textId="6EBD7969" w:rsidR="005D4112" w:rsidRPr="008E72CD" w:rsidRDefault="005D4112" w:rsidP="005D41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E72CD">
        <w:rPr>
          <w:rFonts w:ascii="Times New Roman" w:hAnsi="Times New Roman" w:cs="Times New Roman"/>
          <w:sz w:val="24"/>
        </w:rPr>
        <w:t xml:space="preserve">Regression analyses using the </w:t>
      </w:r>
      <w:r w:rsidR="0058241F" w:rsidRPr="008E72CD">
        <w:rPr>
          <w:rFonts w:ascii="Times New Roman" w:hAnsi="Times New Roman" w:cs="Times New Roman"/>
          <w:sz w:val="24"/>
        </w:rPr>
        <w:t xml:space="preserve">SAT Math and SAT EBRW </w:t>
      </w:r>
      <w:r w:rsidRPr="008E72CD">
        <w:rPr>
          <w:rFonts w:ascii="Times New Roman" w:hAnsi="Times New Roman" w:cs="Times New Roman"/>
          <w:sz w:val="24"/>
        </w:rPr>
        <w:t>test scores to predict</w:t>
      </w:r>
      <w:r w:rsidR="00AB4A88" w:rsidRPr="008E72CD">
        <w:rPr>
          <w:rFonts w:ascii="Times New Roman" w:hAnsi="Times New Roman" w:cs="Times New Roman"/>
          <w:sz w:val="24"/>
        </w:rPr>
        <w:t xml:space="preserve"> the</w:t>
      </w:r>
      <w:r w:rsidRPr="008E72CD">
        <w:rPr>
          <w:rFonts w:ascii="Times New Roman" w:hAnsi="Times New Roman" w:cs="Times New Roman"/>
          <w:sz w:val="24"/>
        </w:rPr>
        <w:t xml:space="preserve"> </w:t>
      </w:r>
      <w:r w:rsidR="00DD2968" w:rsidRPr="008E72CD">
        <w:rPr>
          <w:rFonts w:ascii="Times New Roman" w:hAnsi="Times New Roman" w:cs="Times New Roman"/>
          <w:sz w:val="24"/>
        </w:rPr>
        <w:t>end-of-first-year college cumulative</w:t>
      </w:r>
      <w:r w:rsidRPr="008E72CD">
        <w:rPr>
          <w:rFonts w:ascii="Times New Roman" w:hAnsi="Times New Roman" w:cs="Times New Roman"/>
          <w:sz w:val="24"/>
        </w:rPr>
        <w:t xml:space="preserve"> GPA;</w:t>
      </w:r>
    </w:p>
    <w:p w14:paraId="7DD30365" w14:textId="03B107CB" w:rsidR="0058241F" w:rsidRPr="008E72CD" w:rsidRDefault="005D4112" w:rsidP="005824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E72CD">
        <w:rPr>
          <w:rFonts w:ascii="Times New Roman" w:hAnsi="Times New Roman" w:cs="Times New Roman"/>
          <w:sz w:val="24"/>
        </w:rPr>
        <w:t xml:space="preserve">Concordance relationships established using the </w:t>
      </w:r>
      <w:r w:rsidR="00600A24" w:rsidRPr="008E72CD">
        <w:rPr>
          <w:rFonts w:ascii="Times New Roman" w:hAnsi="Times New Roman" w:cs="Times New Roman"/>
          <w:sz w:val="24"/>
        </w:rPr>
        <w:t>samples of students whose</w:t>
      </w:r>
      <w:r w:rsidRPr="008E72CD">
        <w:rPr>
          <w:rFonts w:ascii="Times New Roman" w:hAnsi="Times New Roman" w:cs="Times New Roman"/>
          <w:sz w:val="24"/>
        </w:rPr>
        <w:t xml:space="preserve"> </w:t>
      </w:r>
      <w:r w:rsidR="0058241F" w:rsidRPr="008E72CD">
        <w:rPr>
          <w:rFonts w:ascii="Times New Roman" w:hAnsi="Times New Roman" w:cs="Times New Roman"/>
          <w:sz w:val="24"/>
        </w:rPr>
        <w:t>SAT</w:t>
      </w:r>
      <w:r w:rsidRPr="008E72CD">
        <w:rPr>
          <w:rFonts w:ascii="Times New Roman" w:hAnsi="Times New Roman" w:cs="Times New Roman"/>
          <w:sz w:val="24"/>
        </w:rPr>
        <w:t xml:space="preserve"> test scores and</w:t>
      </w:r>
      <w:r w:rsidR="00AE4672" w:rsidRPr="008E72CD">
        <w:rPr>
          <w:rFonts w:ascii="Times New Roman" w:hAnsi="Times New Roman" w:cs="Times New Roman"/>
          <w:sz w:val="24"/>
        </w:rPr>
        <w:t xml:space="preserve"> the</w:t>
      </w:r>
      <w:r w:rsidRPr="008E72CD">
        <w:rPr>
          <w:rFonts w:ascii="Times New Roman" w:hAnsi="Times New Roman" w:cs="Times New Roman"/>
          <w:sz w:val="24"/>
        </w:rPr>
        <w:t xml:space="preserve"> end-of-first-year college cumulative GPA are both available</w:t>
      </w:r>
      <w:r w:rsidRPr="008E72CD">
        <w:t xml:space="preserve">. </w:t>
      </w:r>
      <w:r w:rsidRPr="008E72CD">
        <w:rPr>
          <w:rFonts w:ascii="Times New Roman" w:hAnsi="Times New Roman" w:cs="Times New Roman"/>
          <w:sz w:val="24"/>
        </w:rPr>
        <w:t xml:space="preserve">The </w:t>
      </w:r>
      <w:r w:rsidR="0058241F" w:rsidRPr="008E72CD">
        <w:rPr>
          <w:rFonts w:ascii="Times New Roman" w:hAnsi="Times New Roman" w:cs="Times New Roman"/>
          <w:sz w:val="24"/>
        </w:rPr>
        <w:t>SAT</w:t>
      </w:r>
      <w:r w:rsidRPr="008E72CD">
        <w:rPr>
          <w:rFonts w:ascii="Times New Roman" w:hAnsi="Times New Roman" w:cs="Times New Roman"/>
          <w:sz w:val="24"/>
        </w:rPr>
        <w:t xml:space="preserve"> equivalent</w:t>
      </w:r>
      <w:r w:rsidR="002B6506" w:rsidRPr="008E72CD">
        <w:rPr>
          <w:rFonts w:ascii="Times New Roman" w:hAnsi="Times New Roman" w:cs="Times New Roman"/>
          <w:sz w:val="24"/>
        </w:rPr>
        <w:t>s</w:t>
      </w:r>
      <w:r w:rsidRPr="008E72CD">
        <w:rPr>
          <w:rFonts w:ascii="Times New Roman" w:hAnsi="Times New Roman" w:cs="Times New Roman"/>
          <w:sz w:val="24"/>
        </w:rPr>
        <w:t xml:space="preserve"> of the GPA cut </w:t>
      </w:r>
      <w:r w:rsidR="0058241F" w:rsidRPr="008E72CD">
        <w:rPr>
          <w:rFonts w:ascii="Times New Roman" w:hAnsi="Times New Roman" w:cs="Times New Roman"/>
          <w:sz w:val="24"/>
        </w:rPr>
        <w:t xml:space="preserve">scores </w:t>
      </w:r>
      <w:r w:rsidR="00600A24" w:rsidRPr="008E72CD">
        <w:rPr>
          <w:rFonts w:ascii="Times New Roman" w:hAnsi="Times New Roman" w:cs="Times New Roman"/>
          <w:sz w:val="24"/>
        </w:rPr>
        <w:t xml:space="preserve">are </w:t>
      </w:r>
      <w:r w:rsidR="00AE4672" w:rsidRPr="008E72CD">
        <w:rPr>
          <w:rFonts w:ascii="Times New Roman" w:hAnsi="Times New Roman" w:cs="Times New Roman"/>
          <w:sz w:val="24"/>
        </w:rPr>
        <w:t xml:space="preserve">obtained </w:t>
      </w:r>
      <w:r w:rsidR="0058241F" w:rsidRPr="008E72CD">
        <w:rPr>
          <w:rFonts w:ascii="Times New Roman" w:hAnsi="Times New Roman" w:cs="Times New Roman"/>
          <w:sz w:val="24"/>
        </w:rPr>
        <w:t>accordingly. The empirical SAT</w:t>
      </w:r>
      <w:r w:rsidR="00600A24" w:rsidRPr="008E72CD">
        <w:rPr>
          <w:rFonts w:ascii="Times New Roman" w:hAnsi="Times New Roman" w:cs="Times New Roman"/>
          <w:sz w:val="24"/>
        </w:rPr>
        <w:t xml:space="preserve"> cut scores corresponding to </w:t>
      </w:r>
      <w:r w:rsidR="00AE4672" w:rsidRPr="008E72CD">
        <w:rPr>
          <w:rFonts w:ascii="Times New Roman" w:hAnsi="Times New Roman" w:cs="Times New Roman"/>
          <w:sz w:val="24"/>
        </w:rPr>
        <w:t xml:space="preserve">the </w:t>
      </w:r>
      <w:r w:rsidR="00600A24" w:rsidRPr="008E72CD">
        <w:rPr>
          <w:rFonts w:ascii="Times New Roman" w:hAnsi="Times New Roman" w:cs="Times New Roman"/>
          <w:sz w:val="24"/>
        </w:rPr>
        <w:t>end-of-first-year college cumu</w:t>
      </w:r>
      <w:r w:rsidR="0058241F" w:rsidRPr="008E72CD">
        <w:rPr>
          <w:rFonts w:ascii="Times New Roman" w:hAnsi="Times New Roman" w:cs="Times New Roman"/>
          <w:sz w:val="24"/>
        </w:rPr>
        <w:t xml:space="preserve">lative GPA of 3.0 </w:t>
      </w:r>
      <w:r w:rsidR="00276ADE" w:rsidRPr="008E72CD">
        <w:rPr>
          <w:rFonts w:ascii="Times New Roman" w:hAnsi="Times New Roman" w:cs="Times New Roman"/>
          <w:sz w:val="24"/>
        </w:rPr>
        <w:t xml:space="preserve">and to the PARCC cut scores dividing the adjacent performance levels </w:t>
      </w:r>
      <w:r w:rsidR="0058241F" w:rsidRPr="008E72CD">
        <w:rPr>
          <w:rFonts w:ascii="Times New Roman" w:hAnsi="Times New Roman" w:cs="Times New Roman"/>
          <w:sz w:val="24"/>
        </w:rPr>
        <w:t>are suggested.</w:t>
      </w:r>
    </w:p>
    <w:p w14:paraId="196B82E2" w14:textId="233647C2" w:rsidR="005D4112" w:rsidRPr="008E72CD" w:rsidRDefault="005D4112" w:rsidP="005824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72CD">
        <w:rPr>
          <w:rFonts w:ascii="Times New Roman" w:hAnsi="Times New Roman" w:cs="Times New Roman"/>
          <w:sz w:val="24"/>
        </w:rPr>
        <w:t> </w:t>
      </w:r>
    </w:p>
    <w:p w14:paraId="343FFA9B" w14:textId="77777777" w:rsidR="00914D9D" w:rsidRPr="008E72CD" w:rsidRDefault="00914D9D" w:rsidP="007455F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E72CD">
        <w:rPr>
          <w:rFonts w:ascii="Times New Roman" w:hAnsi="Times New Roman" w:cs="Times New Roman"/>
          <w:b/>
          <w:sz w:val="24"/>
        </w:rPr>
        <w:t>Major Findings/Talking Points</w:t>
      </w:r>
    </w:p>
    <w:p w14:paraId="157DEEB1" w14:textId="77777777" w:rsidR="007455F8" w:rsidRPr="008E72CD" w:rsidRDefault="007455F8" w:rsidP="007455F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B3AC2BC" w14:textId="0510AFBE" w:rsidR="00914D9D" w:rsidRPr="008E72CD" w:rsidRDefault="00914D9D" w:rsidP="00914D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 xml:space="preserve">This study was conducted based on </w:t>
      </w:r>
      <w:r w:rsidR="00600A24" w:rsidRPr="008E72CD">
        <w:rPr>
          <w:rFonts w:ascii="Times New Roman" w:hAnsi="Times New Roman" w:cs="Times New Roman"/>
          <w:sz w:val="24"/>
          <w:szCs w:val="24"/>
        </w:rPr>
        <w:t xml:space="preserve">samples of </w:t>
      </w:r>
      <w:r w:rsidR="00AD1DBC" w:rsidRPr="008E72CD">
        <w:rPr>
          <w:rFonts w:ascii="Times New Roman" w:hAnsi="Times New Roman" w:cs="Times New Roman"/>
          <w:sz w:val="24"/>
          <w:szCs w:val="24"/>
        </w:rPr>
        <w:t xml:space="preserve">students whose </w:t>
      </w:r>
      <w:r w:rsidR="00296597" w:rsidRPr="008E72CD">
        <w:rPr>
          <w:rFonts w:ascii="Times New Roman" w:hAnsi="Times New Roman" w:cs="Times New Roman"/>
          <w:sz w:val="24"/>
          <w:szCs w:val="24"/>
        </w:rPr>
        <w:t>end-of-first-year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 college cumulative</w:t>
      </w:r>
      <w:r w:rsidR="00296597" w:rsidRPr="008E72CD">
        <w:rPr>
          <w:rFonts w:ascii="Times New Roman" w:hAnsi="Times New Roman" w:cs="Times New Roman"/>
          <w:sz w:val="24"/>
          <w:szCs w:val="24"/>
        </w:rPr>
        <w:t xml:space="preserve"> GPA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 and</w:t>
      </w:r>
      <w:r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58241F" w:rsidRPr="008E72CD">
        <w:rPr>
          <w:rFonts w:ascii="Times New Roman" w:hAnsi="Times New Roman" w:cs="Times New Roman"/>
          <w:sz w:val="24"/>
          <w:szCs w:val="24"/>
        </w:rPr>
        <w:t>SAT</w:t>
      </w:r>
      <w:r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AD1DBC" w:rsidRPr="008E72CD">
        <w:rPr>
          <w:rFonts w:ascii="Times New Roman" w:hAnsi="Times New Roman" w:cs="Times New Roman"/>
          <w:sz w:val="24"/>
          <w:szCs w:val="24"/>
        </w:rPr>
        <w:t>scores are both available (i.e., longitudinal samples)</w:t>
      </w:r>
      <w:r w:rsidRPr="008E72CD">
        <w:rPr>
          <w:rFonts w:ascii="Times New Roman" w:hAnsi="Times New Roman" w:cs="Times New Roman"/>
          <w:sz w:val="24"/>
          <w:szCs w:val="24"/>
        </w:rPr>
        <w:t xml:space="preserve">. </w:t>
      </w:r>
      <w:r w:rsidR="006F75EA" w:rsidRPr="008E72CD">
        <w:rPr>
          <w:rFonts w:ascii="Times New Roman" w:hAnsi="Times New Roman" w:cs="Times New Roman"/>
          <w:sz w:val="24"/>
          <w:szCs w:val="24"/>
        </w:rPr>
        <w:t>The e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nd-of-first-year college cumulative </w:t>
      </w:r>
      <w:r w:rsidR="00DB4B6B" w:rsidRPr="008E72CD">
        <w:rPr>
          <w:rFonts w:ascii="Times New Roman" w:hAnsi="Times New Roman" w:cs="Times New Roman" w:hint="eastAsia"/>
          <w:sz w:val="24"/>
          <w:szCs w:val="24"/>
        </w:rPr>
        <w:t>GPA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4110D8" w:rsidRPr="008E72CD">
        <w:rPr>
          <w:rFonts w:ascii="Times New Roman" w:hAnsi="Times New Roman" w:cs="Times New Roman"/>
          <w:sz w:val="24"/>
          <w:szCs w:val="24"/>
        </w:rPr>
        <w:t>from 2015 to 2018 were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 analyzed. </w:t>
      </w:r>
      <w:r w:rsidR="008F3AD9" w:rsidRPr="008E72CD">
        <w:rPr>
          <w:rFonts w:ascii="Times New Roman" w:hAnsi="Times New Roman" w:cs="Times New Roman"/>
          <w:sz w:val="24"/>
          <w:szCs w:val="24"/>
        </w:rPr>
        <w:t xml:space="preserve">This study </w:t>
      </w:r>
      <w:r w:rsidR="00AE4672" w:rsidRPr="008E72CD">
        <w:rPr>
          <w:rFonts w:ascii="Times New Roman" w:hAnsi="Times New Roman" w:cs="Times New Roman"/>
          <w:sz w:val="24"/>
          <w:szCs w:val="24"/>
        </w:rPr>
        <w:t xml:space="preserve">used </w:t>
      </w:r>
      <w:r w:rsidR="008F3AD9" w:rsidRPr="008E72CD">
        <w:rPr>
          <w:rFonts w:ascii="Times New Roman" w:hAnsi="Times New Roman" w:cs="Times New Roman"/>
          <w:sz w:val="24"/>
          <w:szCs w:val="24"/>
        </w:rPr>
        <w:t>two rules to define</w:t>
      </w:r>
      <w:r w:rsidR="00AB4A88" w:rsidRPr="008E72CD">
        <w:rPr>
          <w:rFonts w:ascii="Times New Roman" w:hAnsi="Times New Roman" w:cs="Times New Roman"/>
          <w:sz w:val="24"/>
          <w:szCs w:val="24"/>
        </w:rPr>
        <w:t xml:space="preserve"> the</w:t>
      </w:r>
      <w:r w:rsidR="008F3AD9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end-of-first-year college cumulative </w:t>
      </w:r>
      <w:r w:rsidR="006F75EA" w:rsidRPr="008E72CD">
        <w:rPr>
          <w:rFonts w:ascii="Times New Roman" w:hAnsi="Times New Roman" w:cs="Times New Roman" w:hint="eastAsia"/>
          <w:sz w:val="24"/>
          <w:szCs w:val="24"/>
        </w:rPr>
        <w:t>GPA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 and </w:t>
      </w:r>
      <w:r w:rsidR="008F3AD9" w:rsidRPr="008E72CD">
        <w:rPr>
          <w:rFonts w:ascii="Times New Roman" w:hAnsi="Times New Roman" w:cs="Times New Roman"/>
          <w:sz w:val="24"/>
          <w:szCs w:val="24"/>
        </w:rPr>
        <w:t>the results were compared across the rules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. In the first </w:t>
      </w:r>
      <w:r w:rsidR="008F3AD9" w:rsidRPr="008E72CD">
        <w:rPr>
          <w:rFonts w:ascii="Times New Roman" w:hAnsi="Times New Roman" w:cs="Times New Roman"/>
          <w:sz w:val="24"/>
          <w:szCs w:val="24"/>
        </w:rPr>
        <w:t>rule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, the end-of-first-year college cumulative </w:t>
      </w:r>
      <w:r w:rsidR="006F75EA" w:rsidRPr="008E72CD">
        <w:rPr>
          <w:rFonts w:ascii="Times New Roman" w:hAnsi="Times New Roman" w:cs="Times New Roman" w:hint="eastAsia"/>
          <w:sz w:val="24"/>
          <w:szCs w:val="24"/>
        </w:rPr>
        <w:t>GPA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AE4672" w:rsidRPr="008E72CD">
        <w:rPr>
          <w:rFonts w:ascii="Times New Roman" w:hAnsi="Times New Roman" w:cs="Times New Roman"/>
          <w:sz w:val="24"/>
          <w:szCs w:val="24"/>
        </w:rPr>
        <w:t xml:space="preserve">was </w:t>
      </w:r>
      <w:r w:rsidR="008F3AD9" w:rsidRPr="008E72CD">
        <w:rPr>
          <w:rFonts w:ascii="Times New Roman" w:hAnsi="Times New Roman" w:cs="Times New Roman"/>
          <w:sz w:val="24"/>
          <w:szCs w:val="24"/>
        </w:rPr>
        <w:t xml:space="preserve">defined as 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the cumulative GPA reported at the 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earliest </w:t>
      </w:r>
      <w:r w:rsidR="006F75EA" w:rsidRPr="008E72CD">
        <w:rPr>
          <w:rFonts w:ascii="Times New Roman" w:hAnsi="Times New Roman" w:cs="Times New Roman"/>
          <w:sz w:val="24"/>
          <w:szCs w:val="24"/>
        </w:rPr>
        <w:t>term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 when a student </w:t>
      </w:r>
      <w:r w:rsidR="00AE4672" w:rsidRPr="008E72CD">
        <w:rPr>
          <w:rFonts w:ascii="Times New Roman" w:hAnsi="Times New Roman" w:cs="Times New Roman"/>
          <w:sz w:val="24"/>
          <w:szCs w:val="24"/>
        </w:rPr>
        <w:t xml:space="preserve">earned 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30 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or more 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cumulative credits from an institution. </w:t>
      </w:r>
      <w:r w:rsidR="008F3AD9" w:rsidRPr="008E72CD">
        <w:rPr>
          <w:rFonts w:ascii="Times New Roman" w:hAnsi="Times New Roman" w:cs="Times New Roman"/>
          <w:sz w:val="24"/>
          <w:szCs w:val="24"/>
        </w:rPr>
        <w:t>In the second rule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, the end-of-first-year college cumulative </w:t>
      </w:r>
      <w:r w:rsidR="006F75EA" w:rsidRPr="008E72CD">
        <w:rPr>
          <w:rFonts w:ascii="Times New Roman" w:hAnsi="Times New Roman" w:cs="Times New Roman" w:hint="eastAsia"/>
          <w:sz w:val="24"/>
          <w:szCs w:val="24"/>
        </w:rPr>
        <w:t>GPA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AE4672" w:rsidRPr="008E72CD">
        <w:rPr>
          <w:rFonts w:ascii="Times New Roman" w:hAnsi="Times New Roman" w:cs="Times New Roman"/>
          <w:sz w:val="24"/>
          <w:szCs w:val="24"/>
        </w:rPr>
        <w:t xml:space="preserve">was </w:t>
      </w:r>
      <w:r w:rsidR="008F3AD9" w:rsidRPr="008E72CD">
        <w:rPr>
          <w:rFonts w:ascii="Times New Roman" w:hAnsi="Times New Roman" w:cs="Times New Roman"/>
          <w:sz w:val="24"/>
          <w:szCs w:val="24"/>
        </w:rPr>
        <w:t xml:space="preserve">defined as 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the weighted average of </w:t>
      </w:r>
      <w:r w:rsidR="004110D8" w:rsidRPr="008E72CD">
        <w:rPr>
          <w:rFonts w:ascii="Times New Roman" w:hAnsi="Times New Roman" w:cs="Times New Roman"/>
          <w:sz w:val="24"/>
          <w:szCs w:val="24"/>
        </w:rPr>
        <w:t xml:space="preserve">the 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cumulative GPA across institutions by cumulative credits calculated at the 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earliest </w:t>
      </w:r>
      <w:r w:rsidR="006F75EA" w:rsidRPr="008E72CD">
        <w:rPr>
          <w:rFonts w:ascii="Times New Roman" w:hAnsi="Times New Roman" w:cs="Times New Roman"/>
          <w:sz w:val="24"/>
          <w:szCs w:val="24"/>
        </w:rPr>
        <w:t>term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 when a student </w:t>
      </w:r>
      <w:r w:rsidR="00AE4672" w:rsidRPr="008E72CD">
        <w:rPr>
          <w:rFonts w:ascii="Times New Roman" w:hAnsi="Times New Roman" w:cs="Times New Roman"/>
          <w:sz w:val="24"/>
          <w:szCs w:val="24"/>
        </w:rPr>
        <w:t xml:space="preserve">earned </w:t>
      </w:r>
      <w:r w:rsidR="004110D8" w:rsidRPr="008E72CD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30 </w:t>
      </w:r>
      <w:r w:rsidR="006F75EA" w:rsidRPr="008E72CD">
        <w:rPr>
          <w:rFonts w:ascii="Times New Roman" w:hAnsi="Times New Roman" w:cs="Times New Roman"/>
          <w:sz w:val="24"/>
          <w:szCs w:val="24"/>
        </w:rPr>
        <w:t xml:space="preserve">or more </w:t>
      </w:r>
      <w:r w:rsidR="00DB4B6B" w:rsidRPr="008E72CD">
        <w:rPr>
          <w:rFonts w:ascii="Times New Roman" w:hAnsi="Times New Roman" w:cs="Times New Roman"/>
          <w:sz w:val="24"/>
          <w:szCs w:val="24"/>
        </w:rPr>
        <w:t>cumulative credits</w:t>
      </w:r>
      <w:r w:rsidR="00256843" w:rsidRPr="008E72CD">
        <w:rPr>
          <w:rFonts w:ascii="Times New Roman" w:hAnsi="Times New Roman" w:cs="Times New Roman"/>
          <w:sz w:val="24"/>
          <w:szCs w:val="24"/>
        </w:rPr>
        <w:t xml:space="preserve"> from all the institutions</w:t>
      </w:r>
      <w:r w:rsidR="004110D8" w:rsidRPr="008E72CD">
        <w:rPr>
          <w:rFonts w:ascii="Times New Roman" w:hAnsi="Times New Roman" w:cs="Times New Roman"/>
          <w:sz w:val="24"/>
          <w:szCs w:val="24"/>
        </w:rPr>
        <w:t xml:space="preserve"> he or she has attended</w:t>
      </w:r>
      <w:r w:rsidR="00256843" w:rsidRPr="008E72CD">
        <w:rPr>
          <w:rFonts w:ascii="Times New Roman" w:hAnsi="Times New Roman" w:cs="Times New Roman"/>
          <w:sz w:val="24"/>
          <w:szCs w:val="24"/>
        </w:rPr>
        <w:t>.</w:t>
      </w:r>
      <w:r w:rsidR="00DB4B6B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296597" w:rsidRPr="008E72CD">
        <w:rPr>
          <w:rFonts w:ascii="Times New Roman" w:hAnsi="Times New Roman" w:cs="Times New Roman"/>
          <w:sz w:val="24"/>
          <w:szCs w:val="24"/>
        </w:rPr>
        <w:t xml:space="preserve">This study conducted analyses using </w:t>
      </w:r>
      <w:r w:rsidR="00AD1DBC" w:rsidRPr="008E72CD">
        <w:rPr>
          <w:rFonts w:ascii="Times New Roman" w:hAnsi="Times New Roman" w:cs="Times New Roman"/>
          <w:sz w:val="24"/>
          <w:szCs w:val="24"/>
        </w:rPr>
        <w:t xml:space="preserve">SAT scores </w:t>
      </w:r>
      <w:r w:rsidR="008F3AD9" w:rsidRPr="008E72CD">
        <w:rPr>
          <w:rFonts w:ascii="Times New Roman" w:hAnsi="Times New Roman" w:cs="Times New Roman"/>
          <w:sz w:val="24"/>
          <w:szCs w:val="24"/>
        </w:rPr>
        <w:t>up to</w:t>
      </w:r>
      <w:r w:rsidR="00296597" w:rsidRPr="008E72CD">
        <w:rPr>
          <w:rFonts w:ascii="Times New Roman" w:hAnsi="Times New Roman" w:cs="Times New Roman"/>
          <w:sz w:val="24"/>
          <w:szCs w:val="24"/>
        </w:rPr>
        <w:t xml:space="preserve"> 2017</w:t>
      </w:r>
      <w:r w:rsidRPr="008E72CD">
        <w:rPr>
          <w:rFonts w:ascii="Times New Roman" w:hAnsi="Times New Roman" w:cs="Times New Roman"/>
          <w:sz w:val="24"/>
          <w:szCs w:val="24"/>
        </w:rPr>
        <w:t xml:space="preserve">. Students’ </w:t>
      </w:r>
      <w:r w:rsidR="00296597" w:rsidRPr="008E72CD">
        <w:rPr>
          <w:rFonts w:ascii="Times New Roman" w:hAnsi="Times New Roman" w:cs="Times New Roman"/>
          <w:sz w:val="24"/>
          <w:szCs w:val="24"/>
        </w:rPr>
        <w:t>latest</w:t>
      </w:r>
      <w:r w:rsidRPr="008E72CD">
        <w:rPr>
          <w:rFonts w:ascii="Times New Roman" w:hAnsi="Times New Roman" w:cs="Times New Roman"/>
          <w:sz w:val="24"/>
          <w:szCs w:val="24"/>
        </w:rPr>
        <w:t xml:space="preserve"> attempts were used in all the analyses.</w:t>
      </w:r>
    </w:p>
    <w:p w14:paraId="384D763F" w14:textId="77777777" w:rsidR="00914D9D" w:rsidRPr="008E72CD" w:rsidRDefault="00914D9D" w:rsidP="00914D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E2176" w14:textId="02026D0F" w:rsidR="00914D9D" w:rsidRPr="008E72CD" w:rsidRDefault="0058241F" w:rsidP="00914D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>Three</w:t>
      </w:r>
      <w:r w:rsidR="00271142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AD1DBC" w:rsidRPr="008E72CD">
        <w:rPr>
          <w:rFonts w:ascii="Times New Roman" w:hAnsi="Times New Roman" w:cs="Times New Roman"/>
          <w:sz w:val="24"/>
          <w:szCs w:val="24"/>
        </w:rPr>
        <w:t xml:space="preserve">longitudinal samples with </w:t>
      </w:r>
      <w:r w:rsidR="00914D9D" w:rsidRPr="008E72CD">
        <w:rPr>
          <w:rFonts w:ascii="Times New Roman" w:hAnsi="Times New Roman" w:cs="Times New Roman"/>
          <w:sz w:val="24"/>
          <w:szCs w:val="24"/>
        </w:rPr>
        <w:t>adequa</w:t>
      </w:r>
      <w:r w:rsidR="00AD1DBC" w:rsidRPr="008E72CD">
        <w:rPr>
          <w:rFonts w:ascii="Times New Roman" w:hAnsi="Times New Roman" w:cs="Times New Roman"/>
          <w:sz w:val="24"/>
          <w:szCs w:val="24"/>
        </w:rPr>
        <w:t>te</w:t>
      </w:r>
      <w:r w:rsidR="004110D8" w:rsidRPr="008E72CD">
        <w:rPr>
          <w:rFonts w:ascii="Times New Roman" w:hAnsi="Times New Roman" w:cs="Times New Roman"/>
          <w:sz w:val="24"/>
          <w:szCs w:val="24"/>
        </w:rPr>
        <w:t xml:space="preserve"> sample sizes</w:t>
      </w:r>
      <w:r w:rsidR="00AD1DBC" w:rsidRPr="008E72CD">
        <w:rPr>
          <w:rFonts w:ascii="Times New Roman" w:hAnsi="Times New Roman" w:cs="Times New Roman"/>
          <w:sz w:val="24"/>
          <w:szCs w:val="24"/>
        </w:rPr>
        <w:t xml:space="preserve"> (i.e., </w:t>
      </w:r>
      <w:r w:rsidR="00056B34" w:rsidRPr="008E72CD">
        <w:rPr>
          <w:rFonts w:ascii="Times New Roman" w:hAnsi="Times New Roman" w:cs="Times New Roman"/>
          <w:sz w:val="24"/>
          <w:szCs w:val="24"/>
        </w:rPr>
        <w:t>a minimum of</w:t>
      </w:r>
      <w:r w:rsidR="00AF3B8F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AD1DBC" w:rsidRPr="008E72CD">
        <w:rPr>
          <w:rFonts w:ascii="Times New Roman" w:hAnsi="Times New Roman" w:cs="Times New Roman"/>
          <w:sz w:val="24"/>
          <w:szCs w:val="24"/>
        </w:rPr>
        <w:t>30)</w:t>
      </w:r>
      <w:r w:rsidR="00C153CA" w:rsidRPr="008E72CD">
        <w:rPr>
          <w:rFonts w:ascii="Times New Roman" w:hAnsi="Times New Roman" w:cs="Times New Roman"/>
          <w:sz w:val="24"/>
          <w:szCs w:val="24"/>
        </w:rPr>
        <w:t xml:space="preserve"> were</w:t>
      </w:r>
      <w:r w:rsidR="004110D8" w:rsidRPr="008E72CD">
        <w:rPr>
          <w:rFonts w:ascii="Times New Roman" w:hAnsi="Times New Roman" w:cs="Times New Roman"/>
          <w:sz w:val="24"/>
          <w:szCs w:val="24"/>
        </w:rPr>
        <w:t xml:space="preserve"> used</w:t>
      </w:r>
      <w:r w:rsidR="00271142" w:rsidRPr="008E72CD">
        <w:rPr>
          <w:rFonts w:ascii="Times New Roman" w:hAnsi="Times New Roman" w:cs="Times New Roman"/>
          <w:sz w:val="24"/>
          <w:szCs w:val="24"/>
        </w:rPr>
        <w:t xml:space="preserve"> for </w:t>
      </w:r>
      <w:r w:rsidR="004110D8" w:rsidRPr="008E72CD">
        <w:rPr>
          <w:rFonts w:ascii="Times New Roman" w:hAnsi="Times New Roman" w:cs="Times New Roman"/>
          <w:sz w:val="24"/>
          <w:szCs w:val="24"/>
        </w:rPr>
        <w:t>the correlational analyses and regression analyses</w:t>
      </w:r>
      <w:r w:rsidR="00271142" w:rsidRPr="008E72CD">
        <w:rPr>
          <w:rFonts w:ascii="Times New Roman" w:hAnsi="Times New Roman" w:cs="Times New Roman"/>
          <w:sz w:val="24"/>
          <w:szCs w:val="24"/>
        </w:rPr>
        <w:t>.</w:t>
      </w:r>
      <w:r w:rsidR="004110D8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The results showed that </w:t>
      </w:r>
      <w:r w:rsidRPr="008E72CD">
        <w:rPr>
          <w:rFonts w:ascii="Times New Roman" w:hAnsi="Times New Roman" w:cs="Times New Roman"/>
          <w:sz w:val="24"/>
          <w:szCs w:val="24"/>
        </w:rPr>
        <w:t xml:space="preserve">both </w:t>
      </w:r>
      <w:r w:rsidR="00914D9D" w:rsidRPr="008E72CD">
        <w:rPr>
          <w:rFonts w:ascii="Times New Roman" w:hAnsi="Times New Roman" w:cs="Times New Roman"/>
          <w:sz w:val="24"/>
          <w:szCs w:val="24"/>
        </w:rPr>
        <w:t>the</w:t>
      </w:r>
      <w:r w:rsidRPr="008E72CD">
        <w:rPr>
          <w:rFonts w:ascii="Times New Roman" w:hAnsi="Times New Roman" w:cs="Times New Roman"/>
          <w:sz w:val="24"/>
          <w:szCs w:val="24"/>
        </w:rPr>
        <w:t xml:space="preserve"> SAT Math and SAT EBRW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724E0E" w:rsidRPr="008E72CD">
        <w:rPr>
          <w:rFonts w:ascii="Times New Roman" w:hAnsi="Times New Roman" w:cs="Times New Roman"/>
          <w:sz w:val="24"/>
          <w:szCs w:val="24"/>
        </w:rPr>
        <w:t>test</w:t>
      </w:r>
      <w:r w:rsidR="00AF3B8F" w:rsidRPr="008E72CD">
        <w:rPr>
          <w:rFonts w:ascii="Times New Roman" w:hAnsi="Times New Roman" w:cs="Times New Roman"/>
          <w:sz w:val="24"/>
          <w:szCs w:val="24"/>
        </w:rPr>
        <w:t>s</w:t>
      </w:r>
      <w:r w:rsidR="00724E0E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were moderately correlated </w:t>
      </w:r>
      <w:r w:rsidR="00C153CA" w:rsidRPr="008E72CD">
        <w:rPr>
          <w:rFonts w:ascii="Times New Roman" w:hAnsi="Times New Roman" w:cs="Times New Roman"/>
          <w:sz w:val="24"/>
          <w:szCs w:val="24"/>
        </w:rPr>
        <w:t xml:space="preserve">with the </w:t>
      </w:r>
      <w:r w:rsidR="00724E0E" w:rsidRPr="008E72CD">
        <w:rPr>
          <w:rFonts w:ascii="Times New Roman" w:hAnsi="Times New Roman" w:cs="Times New Roman"/>
          <w:sz w:val="24"/>
          <w:szCs w:val="24"/>
        </w:rPr>
        <w:t>end-of-first-year college cumulative GPA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. Also, there was a moderate linear relationship between </w:t>
      </w:r>
      <w:r w:rsidRPr="008E72CD">
        <w:rPr>
          <w:rFonts w:ascii="Times New Roman" w:hAnsi="Times New Roman" w:cs="Times New Roman"/>
          <w:sz w:val="24"/>
          <w:szCs w:val="24"/>
        </w:rPr>
        <w:t>the SAT sub-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tests and </w:t>
      </w:r>
      <w:r w:rsidR="00CE14BE" w:rsidRPr="008E72CD">
        <w:rPr>
          <w:rFonts w:ascii="Times New Roman" w:hAnsi="Times New Roman" w:cs="Times New Roman"/>
          <w:sz w:val="24"/>
          <w:szCs w:val="24"/>
        </w:rPr>
        <w:t xml:space="preserve">the </w:t>
      </w:r>
      <w:r w:rsidR="00724E0E" w:rsidRPr="008E72CD">
        <w:rPr>
          <w:rFonts w:ascii="Times New Roman" w:hAnsi="Times New Roman" w:cs="Times New Roman"/>
          <w:sz w:val="24"/>
          <w:szCs w:val="24"/>
        </w:rPr>
        <w:t>end-of-first-year</w:t>
      </w:r>
      <w:r w:rsidR="00271142" w:rsidRPr="008E72CD">
        <w:rPr>
          <w:rFonts w:ascii="Times New Roman" w:hAnsi="Times New Roman" w:cs="Times New Roman"/>
          <w:sz w:val="24"/>
          <w:szCs w:val="24"/>
        </w:rPr>
        <w:t xml:space="preserve"> college</w:t>
      </w:r>
      <w:r w:rsidR="00724E0E" w:rsidRPr="008E72CD">
        <w:rPr>
          <w:rFonts w:ascii="Times New Roman" w:hAnsi="Times New Roman" w:cs="Times New Roman"/>
          <w:sz w:val="24"/>
          <w:szCs w:val="24"/>
        </w:rPr>
        <w:t xml:space="preserve"> cumulative GPA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. </w:t>
      </w:r>
      <w:r w:rsidRPr="008E72CD">
        <w:rPr>
          <w:rFonts w:ascii="Times New Roman" w:hAnsi="Times New Roman" w:cs="Times New Roman"/>
          <w:sz w:val="24"/>
          <w:szCs w:val="24"/>
        </w:rPr>
        <w:t>The SAT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Pr="008E72CD">
        <w:rPr>
          <w:rFonts w:ascii="Times New Roman" w:hAnsi="Times New Roman" w:cs="Times New Roman"/>
          <w:sz w:val="24"/>
          <w:szCs w:val="24"/>
        </w:rPr>
        <w:t>sub-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tests were statistically significant predictors of </w:t>
      </w:r>
      <w:r w:rsidR="00CE14BE" w:rsidRPr="008E72CD">
        <w:rPr>
          <w:rFonts w:ascii="Times New Roman" w:hAnsi="Times New Roman" w:cs="Times New Roman"/>
          <w:sz w:val="24"/>
          <w:szCs w:val="24"/>
        </w:rPr>
        <w:t xml:space="preserve">the </w:t>
      </w:r>
      <w:r w:rsidR="00724E0E" w:rsidRPr="008E72CD">
        <w:rPr>
          <w:rFonts w:ascii="Times New Roman" w:hAnsi="Times New Roman" w:cs="Times New Roman"/>
          <w:sz w:val="24"/>
          <w:szCs w:val="24"/>
        </w:rPr>
        <w:t xml:space="preserve">end-of-first-year </w:t>
      </w:r>
      <w:r w:rsidR="00271142" w:rsidRPr="008E72CD">
        <w:rPr>
          <w:rFonts w:ascii="Times New Roman" w:hAnsi="Times New Roman" w:cs="Times New Roman"/>
          <w:sz w:val="24"/>
          <w:szCs w:val="24"/>
        </w:rPr>
        <w:t xml:space="preserve">college </w:t>
      </w:r>
      <w:r w:rsidR="00724E0E" w:rsidRPr="008E72CD">
        <w:rPr>
          <w:rFonts w:ascii="Times New Roman" w:hAnsi="Times New Roman" w:cs="Times New Roman"/>
          <w:sz w:val="24"/>
          <w:szCs w:val="24"/>
        </w:rPr>
        <w:t>cumulative GPA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. </w:t>
      </w:r>
      <w:r w:rsidRPr="008E72CD">
        <w:rPr>
          <w:rFonts w:ascii="Times New Roman" w:hAnsi="Times New Roman" w:cs="Times New Roman"/>
          <w:sz w:val="24"/>
          <w:szCs w:val="24"/>
        </w:rPr>
        <w:t>SAT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 scores</w:t>
      </w:r>
      <w:r w:rsidRPr="008E72CD">
        <w:rPr>
          <w:rFonts w:ascii="Times New Roman" w:hAnsi="Times New Roman" w:cs="Times New Roman"/>
          <w:sz w:val="24"/>
          <w:szCs w:val="24"/>
        </w:rPr>
        <w:t>,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 as predictors</w:t>
      </w:r>
      <w:r w:rsidRPr="008E72CD">
        <w:rPr>
          <w:rFonts w:ascii="Times New Roman" w:hAnsi="Times New Roman" w:cs="Times New Roman"/>
          <w:sz w:val="24"/>
          <w:szCs w:val="24"/>
        </w:rPr>
        <w:t xml:space="preserve">, 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8E72CD">
        <w:rPr>
          <w:rFonts w:ascii="Times New Roman" w:hAnsi="Times New Roman" w:cs="Times New Roman"/>
          <w:sz w:val="24"/>
        </w:rPr>
        <w:t>14% to 17</w:t>
      </w:r>
      <w:r w:rsidR="00AB4A88" w:rsidRPr="008E72CD">
        <w:rPr>
          <w:rFonts w:ascii="Times New Roman" w:hAnsi="Times New Roman" w:cs="Times New Roman"/>
          <w:sz w:val="24"/>
        </w:rPr>
        <w:t xml:space="preserve">% 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of the total variance in the </w:t>
      </w:r>
      <w:r w:rsidR="00724E0E" w:rsidRPr="008E72CD">
        <w:rPr>
          <w:rFonts w:ascii="Times New Roman" w:hAnsi="Times New Roman" w:cs="Times New Roman"/>
          <w:sz w:val="24"/>
          <w:szCs w:val="24"/>
        </w:rPr>
        <w:t xml:space="preserve">end-of-first-year </w:t>
      </w:r>
      <w:r w:rsidR="00271142" w:rsidRPr="008E72CD">
        <w:rPr>
          <w:rFonts w:ascii="Times New Roman" w:hAnsi="Times New Roman" w:cs="Times New Roman"/>
          <w:sz w:val="24"/>
          <w:szCs w:val="24"/>
        </w:rPr>
        <w:t xml:space="preserve">college </w:t>
      </w:r>
      <w:r w:rsidR="00724E0E" w:rsidRPr="008E72CD">
        <w:rPr>
          <w:rFonts w:ascii="Times New Roman" w:hAnsi="Times New Roman" w:cs="Times New Roman"/>
          <w:sz w:val="24"/>
          <w:szCs w:val="24"/>
        </w:rPr>
        <w:t>cumulative GPA</w:t>
      </w:r>
      <w:r w:rsidR="00914D9D" w:rsidRPr="008E72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8F391" w14:textId="77777777" w:rsidR="00914D9D" w:rsidRPr="008E72CD" w:rsidRDefault="00914D9D" w:rsidP="00914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C9C3" w14:textId="0876AC20" w:rsidR="002B6506" w:rsidRPr="008E72CD" w:rsidRDefault="00914D9D" w:rsidP="002B6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</w:rPr>
        <w:lastRenderedPageBreak/>
        <w:t xml:space="preserve">The </w:t>
      </w:r>
      <w:r w:rsidR="00AD6264" w:rsidRPr="008E72CD">
        <w:rPr>
          <w:rFonts w:ascii="Times New Roman" w:hAnsi="Times New Roman" w:cs="Times New Roman"/>
          <w:sz w:val="24"/>
        </w:rPr>
        <w:t>SAT</w:t>
      </w:r>
      <w:r w:rsidRPr="008E72CD">
        <w:rPr>
          <w:rFonts w:ascii="Times New Roman" w:hAnsi="Times New Roman" w:cs="Times New Roman"/>
          <w:sz w:val="24"/>
        </w:rPr>
        <w:t xml:space="preserve"> test equivalents of the </w:t>
      </w:r>
      <w:r w:rsidR="002B6506" w:rsidRPr="008E72CD">
        <w:rPr>
          <w:rFonts w:ascii="Times New Roman" w:hAnsi="Times New Roman" w:cs="Times New Roman"/>
          <w:sz w:val="24"/>
        </w:rPr>
        <w:t>GPA</w:t>
      </w:r>
      <w:r w:rsidRPr="008E72CD">
        <w:rPr>
          <w:rFonts w:ascii="Times New Roman" w:hAnsi="Times New Roman" w:cs="Times New Roman"/>
          <w:sz w:val="24"/>
        </w:rPr>
        <w:t xml:space="preserve"> cut scores </w:t>
      </w:r>
      <w:r w:rsidR="005C6B4B" w:rsidRPr="008E72CD">
        <w:rPr>
          <w:rFonts w:ascii="Times New Roman" w:hAnsi="Times New Roman" w:cs="Times New Roman"/>
          <w:sz w:val="24"/>
        </w:rPr>
        <w:t>were</w:t>
      </w:r>
      <w:r w:rsidRPr="008E72CD">
        <w:rPr>
          <w:rFonts w:ascii="Times New Roman" w:hAnsi="Times New Roman" w:cs="Times New Roman"/>
          <w:sz w:val="24"/>
        </w:rPr>
        <w:t xml:space="preserve"> </w:t>
      </w:r>
      <w:r w:rsidR="00CE14BE" w:rsidRPr="008E72CD">
        <w:rPr>
          <w:rFonts w:ascii="Times New Roman" w:hAnsi="Times New Roman" w:cs="Times New Roman"/>
          <w:sz w:val="24"/>
        </w:rPr>
        <w:t>identified from</w:t>
      </w:r>
      <w:r w:rsidRPr="008E72CD">
        <w:rPr>
          <w:rFonts w:ascii="Times New Roman" w:hAnsi="Times New Roman" w:cs="Times New Roman"/>
          <w:sz w:val="24"/>
        </w:rPr>
        <w:t xml:space="preserve"> the </w:t>
      </w:r>
      <w:r w:rsidRPr="008E72CD">
        <w:rPr>
          <w:rFonts w:ascii="Times New Roman" w:hAnsi="Times New Roman" w:cs="Times New Roman"/>
          <w:sz w:val="24"/>
          <w:szCs w:val="24"/>
        </w:rPr>
        <w:t xml:space="preserve">concordance tables </w:t>
      </w:r>
      <w:r w:rsidR="00CE14BE" w:rsidRPr="008E72CD">
        <w:rPr>
          <w:rFonts w:ascii="Times New Roman" w:hAnsi="Times New Roman" w:cs="Times New Roman"/>
          <w:sz w:val="24"/>
          <w:szCs w:val="24"/>
        </w:rPr>
        <w:t xml:space="preserve">obtained by </w:t>
      </w:r>
      <w:r w:rsidRPr="008E72CD">
        <w:rPr>
          <w:rFonts w:ascii="Times New Roman" w:hAnsi="Times New Roman" w:cs="Times New Roman"/>
          <w:sz w:val="24"/>
          <w:szCs w:val="24"/>
        </w:rPr>
        <w:t xml:space="preserve">linking the </w:t>
      </w:r>
      <w:r w:rsidR="00AD6264" w:rsidRPr="008E72CD">
        <w:rPr>
          <w:rFonts w:ascii="Times New Roman" w:hAnsi="Times New Roman" w:cs="Times New Roman"/>
          <w:sz w:val="24"/>
          <w:szCs w:val="24"/>
        </w:rPr>
        <w:t>SAT</w:t>
      </w:r>
      <w:r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="00AD6264" w:rsidRPr="008E72CD">
        <w:rPr>
          <w:rFonts w:ascii="Times New Roman" w:hAnsi="Times New Roman" w:cs="Times New Roman"/>
          <w:sz w:val="24"/>
          <w:szCs w:val="24"/>
        </w:rPr>
        <w:t>sub-</w:t>
      </w:r>
      <w:r w:rsidRPr="008E72CD">
        <w:rPr>
          <w:rFonts w:ascii="Times New Roman" w:hAnsi="Times New Roman" w:cs="Times New Roman"/>
          <w:sz w:val="24"/>
          <w:szCs w:val="24"/>
        </w:rPr>
        <w:t xml:space="preserve">test scores to the </w:t>
      </w:r>
      <w:r w:rsidR="002B6506" w:rsidRPr="008E72CD">
        <w:rPr>
          <w:rFonts w:ascii="Times New Roman" w:hAnsi="Times New Roman" w:cs="Times New Roman"/>
          <w:sz w:val="24"/>
          <w:szCs w:val="24"/>
        </w:rPr>
        <w:t>end-of-first-year college cumulative GPA</w:t>
      </w:r>
      <w:r w:rsidRPr="008E72CD">
        <w:rPr>
          <w:rFonts w:ascii="Times New Roman" w:hAnsi="Times New Roman" w:cs="Times New Roman"/>
          <w:sz w:val="24"/>
          <w:szCs w:val="24"/>
        </w:rPr>
        <w:t xml:space="preserve">. </w:t>
      </w:r>
      <w:r w:rsidR="00AD6264" w:rsidRPr="008E72CD">
        <w:rPr>
          <w:rFonts w:ascii="Times New Roman" w:hAnsi="Times New Roman" w:cs="Times New Roman"/>
          <w:sz w:val="24"/>
          <w:szCs w:val="24"/>
        </w:rPr>
        <w:t>Two</w:t>
      </w:r>
      <w:r w:rsidR="00271142" w:rsidRPr="008E72CD">
        <w:rPr>
          <w:rFonts w:ascii="Times New Roman" w:hAnsi="Times New Roman" w:cs="Times New Roman"/>
          <w:sz w:val="24"/>
          <w:szCs w:val="24"/>
        </w:rPr>
        <w:t xml:space="preserve"> concordance</w:t>
      </w:r>
      <w:r w:rsidRPr="008E72CD">
        <w:rPr>
          <w:rFonts w:ascii="Times New Roman" w:hAnsi="Times New Roman" w:cs="Times New Roman"/>
          <w:sz w:val="24"/>
          <w:szCs w:val="24"/>
        </w:rPr>
        <w:t xml:space="preserve"> tables</w:t>
      </w:r>
      <w:r w:rsidR="00271142" w:rsidRPr="008E72CD">
        <w:rPr>
          <w:rFonts w:ascii="Times New Roman" w:hAnsi="Times New Roman" w:cs="Times New Roman"/>
          <w:sz w:val="24"/>
          <w:szCs w:val="24"/>
        </w:rPr>
        <w:t xml:space="preserve"> (see Appendix</w:t>
      </w:r>
      <w:r w:rsidR="00AB4A88" w:rsidRPr="008E72CD">
        <w:rPr>
          <w:rFonts w:ascii="Times New Roman" w:hAnsi="Times New Roman" w:cs="Times New Roman"/>
          <w:sz w:val="24"/>
          <w:szCs w:val="24"/>
        </w:rPr>
        <w:t xml:space="preserve"> B</w:t>
      </w:r>
      <w:r w:rsidR="00271142" w:rsidRPr="008E72CD">
        <w:rPr>
          <w:rFonts w:ascii="Times New Roman" w:hAnsi="Times New Roman" w:cs="Times New Roman"/>
          <w:sz w:val="24"/>
          <w:szCs w:val="24"/>
        </w:rPr>
        <w:t xml:space="preserve">) were </w:t>
      </w:r>
      <w:r w:rsidR="00CE14BE" w:rsidRPr="008E72CD">
        <w:rPr>
          <w:rFonts w:ascii="Times New Roman" w:hAnsi="Times New Roman" w:cs="Times New Roman"/>
          <w:sz w:val="24"/>
          <w:szCs w:val="24"/>
        </w:rPr>
        <w:t xml:space="preserve">constructed </w:t>
      </w:r>
      <w:r w:rsidR="00271142" w:rsidRPr="008E72CD">
        <w:rPr>
          <w:rFonts w:ascii="Times New Roman" w:hAnsi="Times New Roman" w:cs="Times New Roman"/>
          <w:sz w:val="24"/>
          <w:szCs w:val="24"/>
        </w:rPr>
        <w:t>to</w:t>
      </w:r>
      <w:r w:rsidRPr="008E72CD">
        <w:rPr>
          <w:rFonts w:ascii="Times New Roman" w:hAnsi="Times New Roman" w:cs="Times New Roman"/>
          <w:sz w:val="24"/>
          <w:szCs w:val="24"/>
        </w:rPr>
        <w:t xml:space="preserve"> show the linkage between student performance on </w:t>
      </w:r>
      <w:r w:rsidR="00AD6264" w:rsidRPr="008E72CD">
        <w:rPr>
          <w:rFonts w:ascii="Times New Roman" w:hAnsi="Times New Roman" w:cs="Times New Roman"/>
          <w:sz w:val="24"/>
          <w:szCs w:val="24"/>
        </w:rPr>
        <w:t>SAT Math and EBRW</w:t>
      </w:r>
      <w:r w:rsidR="00E327E5"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Pr="008E72CD">
        <w:rPr>
          <w:rFonts w:ascii="Times New Roman" w:hAnsi="Times New Roman" w:cs="Times New Roman"/>
          <w:sz w:val="24"/>
          <w:szCs w:val="24"/>
        </w:rPr>
        <w:t xml:space="preserve">tests and the </w:t>
      </w:r>
      <w:r w:rsidR="00E327E5" w:rsidRPr="008E72CD">
        <w:rPr>
          <w:rFonts w:ascii="Times New Roman" w:hAnsi="Times New Roman" w:cs="Times New Roman"/>
          <w:sz w:val="24"/>
          <w:szCs w:val="24"/>
        </w:rPr>
        <w:t>end-of-first-year college cumulative GPA, respectively</w:t>
      </w:r>
      <w:r w:rsidRPr="008E72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CE747" w14:textId="77777777" w:rsidR="00271142" w:rsidRPr="008E72CD" w:rsidRDefault="00271142" w:rsidP="00271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1536D" w14:textId="74895B0C" w:rsidR="008F3AD9" w:rsidRPr="008E72CD" w:rsidRDefault="00271142" w:rsidP="008F3AD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 xml:space="preserve">According to the concordance tables between </w:t>
      </w:r>
      <w:r w:rsidR="00CE14BE" w:rsidRPr="008E72CD">
        <w:rPr>
          <w:rFonts w:ascii="Times New Roman" w:hAnsi="Times New Roman" w:cs="Times New Roman"/>
          <w:sz w:val="24"/>
          <w:szCs w:val="24"/>
        </w:rPr>
        <w:t xml:space="preserve">the </w:t>
      </w:r>
      <w:r w:rsidR="00AD6264" w:rsidRPr="008E72CD">
        <w:rPr>
          <w:rFonts w:ascii="Times New Roman" w:hAnsi="Times New Roman" w:cs="Times New Roman"/>
          <w:sz w:val="24"/>
          <w:szCs w:val="24"/>
        </w:rPr>
        <w:t>SAT</w:t>
      </w:r>
      <w:r w:rsidRPr="008E72CD">
        <w:rPr>
          <w:rFonts w:ascii="Times New Roman" w:hAnsi="Times New Roman" w:cs="Times New Roman"/>
          <w:sz w:val="24"/>
          <w:szCs w:val="24"/>
        </w:rPr>
        <w:t xml:space="preserve"> test scores and </w:t>
      </w:r>
      <w:r w:rsidR="00AB4A88" w:rsidRPr="008E72CD">
        <w:rPr>
          <w:rFonts w:ascii="Times New Roman" w:hAnsi="Times New Roman" w:cs="Times New Roman"/>
          <w:sz w:val="24"/>
          <w:szCs w:val="24"/>
        </w:rPr>
        <w:t xml:space="preserve">the </w:t>
      </w:r>
      <w:r w:rsidRPr="008E72CD">
        <w:rPr>
          <w:rFonts w:ascii="Times New Roman" w:hAnsi="Times New Roman" w:cs="Times New Roman"/>
          <w:sz w:val="24"/>
          <w:szCs w:val="24"/>
        </w:rPr>
        <w:t xml:space="preserve">end-of-first-year college cumulative GPA, </w:t>
      </w:r>
      <w:r w:rsidR="00AD6264" w:rsidRPr="008E72CD">
        <w:rPr>
          <w:rFonts w:ascii="Times New Roman" w:hAnsi="Times New Roman" w:cs="Times New Roman"/>
          <w:sz w:val="24"/>
          <w:szCs w:val="24"/>
        </w:rPr>
        <w:t>the SAT Math</w:t>
      </w:r>
      <w:r w:rsidR="004447F8" w:rsidRPr="008E72CD">
        <w:rPr>
          <w:rFonts w:ascii="Times New Roman" w:hAnsi="Times New Roman" w:cs="Times New Roman"/>
          <w:sz w:val="24"/>
          <w:szCs w:val="24"/>
        </w:rPr>
        <w:t xml:space="preserve"> and </w:t>
      </w:r>
      <w:r w:rsidR="00AD6264" w:rsidRPr="008E72CD">
        <w:rPr>
          <w:rFonts w:ascii="Times New Roman" w:hAnsi="Times New Roman" w:cs="Times New Roman"/>
          <w:sz w:val="24"/>
          <w:szCs w:val="24"/>
        </w:rPr>
        <w:t>EBRW</w:t>
      </w:r>
      <w:r w:rsidR="004447F8" w:rsidRPr="008E72CD">
        <w:rPr>
          <w:rFonts w:ascii="Times New Roman" w:hAnsi="Times New Roman" w:cs="Times New Roman"/>
          <w:sz w:val="24"/>
          <w:szCs w:val="24"/>
        </w:rPr>
        <w:t xml:space="preserve"> scores of </w:t>
      </w:r>
      <w:r w:rsidR="00AA4408" w:rsidRPr="008E72CD">
        <w:rPr>
          <w:rFonts w:ascii="Times New Roman" w:hAnsi="Times New Roman" w:cs="Times New Roman"/>
          <w:sz w:val="24"/>
          <w:szCs w:val="24"/>
        </w:rPr>
        <w:t>555 and 563</w:t>
      </w:r>
      <w:r w:rsidR="004447F8" w:rsidRPr="008E72CD">
        <w:rPr>
          <w:rFonts w:ascii="Times New Roman" w:hAnsi="Times New Roman" w:cs="Times New Roman"/>
          <w:sz w:val="24"/>
          <w:szCs w:val="24"/>
        </w:rPr>
        <w:t xml:space="preserve"> are equivalent to an end-of-first-year college cumulative GPA of 3.0, respectively. </w:t>
      </w:r>
      <w:r w:rsidR="00CB21E0" w:rsidRPr="008E72CD">
        <w:rPr>
          <w:rFonts w:ascii="Times New Roman" w:hAnsi="Times New Roman" w:cs="Times New Roman"/>
          <w:sz w:val="24"/>
          <w:szCs w:val="24"/>
        </w:rPr>
        <w:t xml:space="preserve">The differences are not interpretable as the tests are not on the same scale. </w:t>
      </w:r>
      <w:r w:rsidR="004447F8" w:rsidRPr="008E72CD">
        <w:rPr>
          <w:rFonts w:ascii="Times New Roman" w:hAnsi="Times New Roman" w:cs="Times New Roman"/>
          <w:sz w:val="24"/>
          <w:szCs w:val="24"/>
        </w:rPr>
        <w:t>These scores can be deemed as the e</w:t>
      </w:r>
      <w:r w:rsidR="004D2F0E" w:rsidRPr="008E72CD">
        <w:rPr>
          <w:rFonts w:ascii="Times New Roman" w:hAnsi="Times New Roman" w:cs="Times New Roman"/>
          <w:sz w:val="24"/>
          <w:szCs w:val="24"/>
        </w:rPr>
        <w:t xml:space="preserve">mpirical SAT </w:t>
      </w:r>
      <w:r w:rsidR="004447F8" w:rsidRPr="008E72CD">
        <w:rPr>
          <w:rFonts w:ascii="Times New Roman" w:hAnsi="Times New Roman" w:cs="Times New Roman"/>
          <w:sz w:val="24"/>
          <w:szCs w:val="24"/>
        </w:rPr>
        <w:t xml:space="preserve">cut scores for college readiness if obtaining an end-of-first-year college cumulative GPA equal or higher than 3.0 is defined as college readiness. </w:t>
      </w:r>
    </w:p>
    <w:p w14:paraId="4ED288EF" w14:textId="77777777" w:rsidR="00276ADE" w:rsidRPr="008E72CD" w:rsidRDefault="00276ADE" w:rsidP="00276A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76E0CE" w14:textId="3D000BEB" w:rsidR="00276ADE" w:rsidRPr="008E72CD" w:rsidRDefault="00276ADE" w:rsidP="008F3AD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</w:rPr>
        <w:t>SAT equivalents to the GPA cut values that correspond to the PARCC cut scores dividing the adjacent performance levels were found.</w:t>
      </w:r>
      <w:r w:rsidRPr="008E72CD">
        <w:rPr>
          <w:rFonts w:ascii="Times New Roman" w:hAnsi="Times New Roman" w:cs="Times New Roman"/>
          <w:sz w:val="24"/>
          <w:szCs w:val="24"/>
        </w:rPr>
        <w:t xml:space="preserve"> Specifically, the </w:t>
      </w:r>
      <w:r w:rsidRPr="008E72CD">
        <w:rPr>
          <w:rFonts w:ascii="Times New Roman" w:hAnsi="Times New Roman" w:cs="Times New Roman"/>
          <w:sz w:val="24"/>
        </w:rPr>
        <w:t>end-of-first-year college cumulative GPA cut values equivalent to</w:t>
      </w:r>
      <w:r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Pr="008E72CD">
        <w:rPr>
          <w:rFonts w:ascii="Times New Roman" w:hAnsi="Times New Roman" w:cs="Times New Roman"/>
          <w:sz w:val="24"/>
        </w:rPr>
        <w:t>the</w:t>
      </w:r>
      <w:r w:rsidRPr="008E72CD">
        <w:rPr>
          <w:rFonts w:ascii="Times New Roman" w:hAnsi="Times New Roman" w:cs="Times New Roman"/>
          <w:sz w:val="24"/>
          <w:szCs w:val="24"/>
        </w:rPr>
        <w:t xml:space="preserve"> PARCC cut scores were found based on the PARCC-GPA concordance tables developed by Maryland Assessment Research Center (2019), and the SAT equivalents to the GPA cut values were found based on the GPA-SAT concordance tables in Appendix B. The </w:t>
      </w:r>
      <w:r w:rsidRPr="008E72CD">
        <w:rPr>
          <w:rFonts w:ascii="Times New Roman" w:hAnsi="Times New Roman" w:cs="Times New Roman"/>
          <w:sz w:val="24"/>
        </w:rPr>
        <w:t>SAT math scores equivalent to</w:t>
      </w:r>
      <w:r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Pr="008E72CD">
        <w:rPr>
          <w:rFonts w:ascii="Times New Roman" w:hAnsi="Times New Roman" w:cs="Times New Roman"/>
          <w:sz w:val="24"/>
        </w:rPr>
        <w:t>the</w:t>
      </w:r>
      <w:r w:rsidRPr="008E72CD">
        <w:rPr>
          <w:rFonts w:ascii="Times New Roman" w:hAnsi="Times New Roman" w:cs="Times New Roman"/>
          <w:sz w:val="24"/>
          <w:szCs w:val="24"/>
        </w:rPr>
        <w:t xml:space="preserve"> PARCC ALG01 and ALG02 cut scores determining whether students have met the expectations for their grade level/course (i.e., dividing performance levels of 3 and 4) are 559 and 603, respectively. The </w:t>
      </w:r>
      <w:r w:rsidRPr="008E72CD">
        <w:rPr>
          <w:rFonts w:ascii="Times New Roman" w:hAnsi="Times New Roman" w:cs="Times New Roman"/>
          <w:sz w:val="24"/>
        </w:rPr>
        <w:t>SAT EBRW scores equivalent to</w:t>
      </w:r>
      <w:r w:rsidRPr="008E72CD">
        <w:rPr>
          <w:rFonts w:ascii="Times New Roman" w:hAnsi="Times New Roman" w:cs="Times New Roman"/>
          <w:sz w:val="24"/>
          <w:szCs w:val="24"/>
        </w:rPr>
        <w:t xml:space="preserve"> </w:t>
      </w:r>
      <w:r w:rsidRPr="008E72CD">
        <w:rPr>
          <w:rFonts w:ascii="Times New Roman" w:hAnsi="Times New Roman" w:cs="Times New Roman"/>
          <w:sz w:val="24"/>
        </w:rPr>
        <w:t>the</w:t>
      </w:r>
      <w:r w:rsidRPr="008E72CD">
        <w:rPr>
          <w:rFonts w:ascii="Times New Roman" w:hAnsi="Times New Roman" w:cs="Times New Roman"/>
          <w:sz w:val="24"/>
          <w:szCs w:val="24"/>
        </w:rPr>
        <w:t xml:space="preserve"> PARCC ELA10 and ELA11 cut scores determining whether students have met the expectations for their grade level/course (i.e., dividing performance levels of 3 and 4) are 572 and 566, respectively.</w:t>
      </w:r>
    </w:p>
    <w:p w14:paraId="742A651F" w14:textId="77777777" w:rsidR="008F3AD9" w:rsidRPr="008E72CD" w:rsidRDefault="008F3AD9" w:rsidP="008F3A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63F04" w14:textId="77777777" w:rsidR="008F3AD9" w:rsidRPr="008E72CD" w:rsidRDefault="008F3AD9" w:rsidP="008F3AD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 xml:space="preserve">All the results were similar across the two rules of </w:t>
      </w:r>
      <w:r w:rsidR="00AB4A88" w:rsidRPr="008E72CD">
        <w:rPr>
          <w:rFonts w:ascii="Times New Roman" w:hAnsi="Times New Roman" w:cs="Times New Roman"/>
          <w:sz w:val="24"/>
          <w:szCs w:val="24"/>
        </w:rPr>
        <w:t xml:space="preserve">the </w:t>
      </w:r>
      <w:r w:rsidRPr="008E72CD">
        <w:rPr>
          <w:rFonts w:ascii="Times New Roman" w:hAnsi="Times New Roman" w:cs="Times New Roman"/>
          <w:sz w:val="24"/>
          <w:szCs w:val="24"/>
        </w:rPr>
        <w:t>end-of-first-year college cumulative GPA definition.</w:t>
      </w:r>
    </w:p>
    <w:p w14:paraId="685C2D87" w14:textId="77777777" w:rsidR="00E327E5" w:rsidRPr="008E72CD" w:rsidRDefault="00E327E5" w:rsidP="00E327E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B9346" w14:textId="77777777" w:rsidR="00914D9D" w:rsidRPr="008E72CD" w:rsidRDefault="00914D9D" w:rsidP="00914D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FE559" w14:textId="3C89B112" w:rsidR="00F3373B" w:rsidRPr="006B726D" w:rsidRDefault="00F3373B" w:rsidP="00443AA2">
      <w:pPr>
        <w:pStyle w:val="Heading1"/>
        <w:jc w:val="left"/>
      </w:pPr>
    </w:p>
    <w:sectPr w:rsidR="00F3373B" w:rsidRPr="006B726D" w:rsidSect="006B726D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42087" w14:textId="77777777" w:rsidR="009A70B8" w:rsidRDefault="009A70B8">
      <w:pPr>
        <w:spacing w:after="0" w:line="240" w:lineRule="auto"/>
      </w:pPr>
      <w:r>
        <w:separator/>
      </w:r>
    </w:p>
  </w:endnote>
  <w:endnote w:type="continuationSeparator" w:id="0">
    <w:p w14:paraId="40201A27" w14:textId="77777777" w:rsidR="009A70B8" w:rsidRDefault="009A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5346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BCD930" w14:textId="77777777" w:rsidR="00F3373B" w:rsidRPr="00841589" w:rsidRDefault="00F3373B">
        <w:pPr>
          <w:pStyle w:val="Footer"/>
          <w:jc w:val="center"/>
          <w:rPr>
            <w:rFonts w:ascii="Times New Roman" w:hAnsi="Times New Roman" w:cs="Times New Roman"/>
          </w:rPr>
        </w:pPr>
        <w:r w:rsidRPr="00841589">
          <w:rPr>
            <w:rFonts w:ascii="Times New Roman" w:hAnsi="Times New Roman" w:cs="Times New Roman"/>
          </w:rPr>
          <w:fldChar w:fldCharType="begin"/>
        </w:r>
        <w:r w:rsidRPr="00841589">
          <w:rPr>
            <w:rFonts w:ascii="Times New Roman" w:hAnsi="Times New Roman" w:cs="Times New Roman"/>
          </w:rPr>
          <w:instrText xml:space="preserve"> PAGE   \* MERGEFORMAT </w:instrText>
        </w:r>
        <w:r w:rsidRPr="0084158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22</w:t>
        </w:r>
        <w:r w:rsidRPr="0084158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9FCDF" w14:textId="77777777" w:rsidR="009A70B8" w:rsidRDefault="009A70B8">
      <w:pPr>
        <w:spacing w:after="0" w:line="240" w:lineRule="auto"/>
      </w:pPr>
      <w:r>
        <w:separator/>
      </w:r>
    </w:p>
  </w:footnote>
  <w:footnote w:type="continuationSeparator" w:id="0">
    <w:p w14:paraId="0FA55598" w14:textId="77777777" w:rsidR="009A70B8" w:rsidRDefault="009A7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41AE8"/>
    <w:multiLevelType w:val="hybridMultilevel"/>
    <w:tmpl w:val="8F2E3B2C"/>
    <w:lvl w:ilvl="0" w:tplc="8298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751A"/>
    <w:multiLevelType w:val="hybridMultilevel"/>
    <w:tmpl w:val="81BCAB30"/>
    <w:lvl w:ilvl="0" w:tplc="C958AF9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98741A"/>
    <w:multiLevelType w:val="hybridMultilevel"/>
    <w:tmpl w:val="8F2E3B2C"/>
    <w:lvl w:ilvl="0" w:tplc="8298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2B35"/>
    <w:multiLevelType w:val="hybridMultilevel"/>
    <w:tmpl w:val="022EDAD2"/>
    <w:lvl w:ilvl="0" w:tplc="1ED0866A">
      <w:start w:val="1"/>
      <w:numFmt w:val="lowerLetter"/>
      <w:lvlText w:val="(%1)"/>
      <w:lvlJc w:val="left"/>
      <w:pPr>
        <w:ind w:left="3600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436405FB"/>
    <w:multiLevelType w:val="hybridMultilevel"/>
    <w:tmpl w:val="CE6A5262"/>
    <w:lvl w:ilvl="0" w:tplc="DCD0A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56834"/>
    <w:multiLevelType w:val="hybridMultilevel"/>
    <w:tmpl w:val="70A61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6898"/>
    <w:multiLevelType w:val="hybridMultilevel"/>
    <w:tmpl w:val="1E1A2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7AEE"/>
    <w:multiLevelType w:val="hybridMultilevel"/>
    <w:tmpl w:val="A0AC4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D4"/>
    <w:rsid w:val="00001694"/>
    <w:rsid w:val="00004084"/>
    <w:rsid w:val="00010323"/>
    <w:rsid w:val="00025278"/>
    <w:rsid w:val="00043EF3"/>
    <w:rsid w:val="00044FD8"/>
    <w:rsid w:val="00056B34"/>
    <w:rsid w:val="000606CE"/>
    <w:rsid w:val="00065141"/>
    <w:rsid w:val="000660EE"/>
    <w:rsid w:val="0007329C"/>
    <w:rsid w:val="000743F3"/>
    <w:rsid w:val="000800A1"/>
    <w:rsid w:val="000A5071"/>
    <w:rsid w:val="000D0337"/>
    <w:rsid w:val="000D1F2D"/>
    <w:rsid w:val="000D6A01"/>
    <w:rsid w:val="000F0807"/>
    <w:rsid w:val="000F43B8"/>
    <w:rsid w:val="001149B6"/>
    <w:rsid w:val="001207FA"/>
    <w:rsid w:val="00127B8B"/>
    <w:rsid w:val="0015457A"/>
    <w:rsid w:val="001627C9"/>
    <w:rsid w:val="00163B35"/>
    <w:rsid w:val="00170209"/>
    <w:rsid w:val="00180D93"/>
    <w:rsid w:val="00184B04"/>
    <w:rsid w:val="00197088"/>
    <w:rsid w:val="001B1C44"/>
    <w:rsid w:val="001B27F1"/>
    <w:rsid w:val="001B797F"/>
    <w:rsid w:val="001C678D"/>
    <w:rsid w:val="001D0709"/>
    <w:rsid w:val="001E5654"/>
    <w:rsid w:val="001F0651"/>
    <w:rsid w:val="001F11ED"/>
    <w:rsid w:val="001F2AE7"/>
    <w:rsid w:val="00215810"/>
    <w:rsid w:val="002450FE"/>
    <w:rsid w:val="00253110"/>
    <w:rsid w:val="00256843"/>
    <w:rsid w:val="002649E8"/>
    <w:rsid w:val="00271142"/>
    <w:rsid w:val="002763E6"/>
    <w:rsid w:val="00276ADE"/>
    <w:rsid w:val="002827BC"/>
    <w:rsid w:val="00291107"/>
    <w:rsid w:val="00296597"/>
    <w:rsid w:val="002A460F"/>
    <w:rsid w:val="002A7B60"/>
    <w:rsid w:val="002B0208"/>
    <w:rsid w:val="002B2110"/>
    <w:rsid w:val="002B6506"/>
    <w:rsid w:val="002C004A"/>
    <w:rsid w:val="002C2E29"/>
    <w:rsid w:val="002C5E81"/>
    <w:rsid w:val="002C68DA"/>
    <w:rsid w:val="002C7696"/>
    <w:rsid w:val="002D0876"/>
    <w:rsid w:val="002D4A41"/>
    <w:rsid w:val="002E01FB"/>
    <w:rsid w:val="002E355A"/>
    <w:rsid w:val="002E64F4"/>
    <w:rsid w:val="002E76D1"/>
    <w:rsid w:val="00303B4F"/>
    <w:rsid w:val="00303BFE"/>
    <w:rsid w:val="0030785A"/>
    <w:rsid w:val="003128DB"/>
    <w:rsid w:val="00315A64"/>
    <w:rsid w:val="00335871"/>
    <w:rsid w:val="003367AB"/>
    <w:rsid w:val="00346213"/>
    <w:rsid w:val="00354E4B"/>
    <w:rsid w:val="00357521"/>
    <w:rsid w:val="00363359"/>
    <w:rsid w:val="00364250"/>
    <w:rsid w:val="00371AA0"/>
    <w:rsid w:val="0037349F"/>
    <w:rsid w:val="00376B46"/>
    <w:rsid w:val="003818F4"/>
    <w:rsid w:val="0038347F"/>
    <w:rsid w:val="00384C87"/>
    <w:rsid w:val="003910BB"/>
    <w:rsid w:val="00391A8A"/>
    <w:rsid w:val="00392752"/>
    <w:rsid w:val="00396E96"/>
    <w:rsid w:val="003A475F"/>
    <w:rsid w:val="003B5696"/>
    <w:rsid w:val="003C1D98"/>
    <w:rsid w:val="003D5CA9"/>
    <w:rsid w:val="003E32A7"/>
    <w:rsid w:val="004011D8"/>
    <w:rsid w:val="004110D8"/>
    <w:rsid w:val="00411D86"/>
    <w:rsid w:val="004157BB"/>
    <w:rsid w:val="00433B98"/>
    <w:rsid w:val="00435B3B"/>
    <w:rsid w:val="00436AF9"/>
    <w:rsid w:val="00443AA2"/>
    <w:rsid w:val="004447F8"/>
    <w:rsid w:val="00445AD4"/>
    <w:rsid w:val="00470B39"/>
    <w:rsid w:val="00475ADF"/>
    <w:rsid w:val="00477FF4"/>
    <w:rsid w:val="004807A0"/>
    <w:rsid w:val="004813AD"/>
    <w:rsid w:val="00484B67"/>
    <w:rsid w:val="00494A47"/>
    <w:rsid w:val="00496D95"/>
    <w:rsid w:val="004A3CFF"/>
    <w:rsid w:val="004B6E4F"/>
    <w:rsid w:val="004C0F0A"/>
    <w:rsid w:val="004C14B0"/>
    <w:rsid w:val="004C4CDC"/>
    <w:rsid w:val="004C7ECF"/>
    <w:rsid w:val="004D2F0E"/>
    <w:rsid w:val="004E3266"/>
    <w:rsid w:val="004E5550"/>
    <w:rsid w:val="004F106A"/>
    <w:rsid w:val="005068A5"/>
    <w:rsid w:val="00513E4B"/>
    <w:rsid w:val="00526B66"/>
    <w:rsid w:val="00553D9B"/>
    <w:rsid w:val="00560EDB"/>
    <w:rsid w:val="0058241F"/>
    <w:rsid w:val="00591F1F"/>
    <w:rsid w:val="00593902"/>
    <w:rsid w:val="005A375D"/>
    <w:rsid w:val="005C0BE6"/>
    <w:rsid w:val="005C6B4B"/>
    <w:rsid w:val="005D0892"/>
    <w:rsid w:val="005D293A"/>
    <w:rsid w:val="005D4112"/>
    <w:rsid w:val="005D4768"/>
    <w:rsid w:val="005D4DAC"/>
    <w:rsid w:val="005F4B8D"/>
    <w:rsid w:val="005F6666"/>
    <w:rsid w:val="00600A24"/>
    <w:rsid w:val="00600C76"/>
    <w:rsid w:val="006042D4"/>
    <w:rsid w:val="00610924"/>
    <w:rsid w:val="00621CCE"/>
    <w:rsid w:val="00624B0D"/>
    <w:rsid w:val="00636067"/>
    <w:rsid w:val="00641E90"/>
    <w:rsid w:val="00642B0C"/>
    <w:rsid w:val="00644762"/>
    <w:rsid w:val="006746A9"/>
    <w:rsid w:val="006763C4"/>
    <w:rsid w:val="00687BE1"/>
    <w:rsid w:val="006A7D5C"/>
    <w:rsid w:val="006B6876"/>
    <w:rsid w:val="006B726D"/>
    <w:rsid w:val="006B7537"/>
    <w:rsid w:val="006D3819"/>
    <w:rsid w:val="006E237F"/>
    <w:rsid w:val="006E3AC3"/>
    <w:rsid w:val="006E7C97"/>
    <w:rsid w:val="006F30EC"/>
    <w:rsid w:val="006F75EA"/>
    <w:rsid w:val="00707E22"/>
    <w:rsid w:val="00721CB2"/>
    <w:rsid w:val="00721ECC"/>
    <w:rsid w:val="00724E0E"/>
    <w:rsid w:val="00724EEA"/>
    <w:rsid w:val="00727BBA"/>
    <w:rsid w:val="0074248C"/>
    <w:rsid w:val="007455F8"/>
    <w:rsid w:val="00755893"/>
    <w:rsid w:val="0075795A"/>
    <w:rsid w:val="00757FF1"/>
    <w:rsid w:val="00774029"/>
    <w:rsid w:val="00774848"/>
    <w:rsid w:val="00774DE1"/>
    <w:rsid w:val="00775656"/>
    <w:rsid w:val="00776558"/>
    <w:rsid w:val="007833AE"/>
    <w:rsid w:val="007A306B"/>
    <w:rsid w:val="007A5BEB"/>
    <w:rsid w:val="007D3A4F"/>
    <w:rsid w:val="007D4353"/>
    <w:rsid w:val="007D6617"/>
    <w:rsid w:val="007D69F8"/>
    <w:rsid w:val="007D7279"/>
    <w:rsid w:val="007F605B"/>
    <w:rsid w:val="008007FD"/>
    <w:rsid w:val="0082133D"/>
    <w:rsid w:val="00826519"/>
    <w:rsid w:val="0086677E"/>
    <w:rsid w:val="008713CB"/>
    <w:rsid w:val="008750D6"/>
    <w:rsid w:val="00882F69"/>
    <w:rsid w:val="00894AB7"/>
    <w:rsid w:val="008A017B"/>
    <w:rsid w:val="008B6160"/>
    <w:rsid w:val="008C179F"/>
    <w:rsid w:val="008D310E"/>
    <w:rsid w:val="008E4A04"/>
    <w:rsid w:val="008E70D7"/>
    <w:rsid w:val="008E72CD"/>
    <w:rsid w:val="008F3AD9"/>
    <w:rsid w:val="008F56C1"/>
    <w:rsid w:val="00914D9D"/>
    <w:rsid w:val="00926538"/>
    <w:rsid w:val="009349B4"/>
    <w:rsid w:val="0093533E"/>
    <w:rsid w:val="0094486E"/>
    <w:rsid w:val="00962E45"/>
    <w:rsid w:val="0097271A"/>
    <w:rsid w:val="00982FAA"/>
    <w:rsid w:val="00984378"/>
    <w:rsid w:val="0098782B"/>
    <w:rsid w:val="009A0C4D"/>
    <w:rsid w:val="009A1F7C"/>
    <w:rsid w:val="009A70B8"/>
    <w:rsid w:val="009B3FA6"/>
    <w:rsid w:val="009C6F27"/>
    <w:rsid w:val="009D0AF8"/>
    <w:rsid w:val="009D145A"/>
    <w:rsid w:val="009D6D91"/>
    <w:rsid w:val="009E6C31"/>
    <w:rsid w:val="009F7583"/>
    <w:rsid w:val="00A07A93"/>
    <w:rsid w:val="00A121F9"/>
    <w:rsid w:val="00A22AA2"/>
    <w:rsid w:val="00A355F3"/>
    <w:rsid w:val="00A465D5"/>
    <w:rsid w:val="00A61F27"/>
    <w:rsid w:val="00A655E6"/>
    <w:rsid w:val="00A8441E"/>
    <w:rsid w:val="00A84B8B"/>
    <w:rsid w:val="00A87DBA"/>
    <w:rsid w:val="00AA4408"/>
    <w:rsid w:val="00AA4A94"/>
    <w:rsid w:val="00AA7420"/>
    <w:rsid w:val="00AA7D16"/>
    <w:rsid w:val="00AB2E35"/>
    <w:rsid w:val="00AB4A88"/>
    <w:rsid w:val="00AC1554"/>
    <w:rsid w:val="00AC1CA0"/>
    <w:rsid w:val="00AC5E82"/>
    <w:rsid w:val="00AD1DBC"/>
    <w:rsid w:val="00AD5FDA"/>
    <w:rsid w:val="00AD6264"/>
    <w:rsid w:val="00AE4672"/>
    <w:rsid w:val="00AF3B8F"/>
    <w:rsid w:val="00AF43CA"/>
    <w:rsid w:val="00AF5433"/>
    <w:rsid w:val="00B07057"/>
    <w:rsid w:val="00B25254"/>
    <w:rsid w:val="00B30BF2"/>
    <w:rsid w:val="00B40C46"/>
    <w:rsid w:val="00B47A3A"/>
    <w:rsid w:val="00B6306D"/>
    <w:rsid w:val="00B73B3B"/>
    <w:rsid w:val="00B76BD8"/>
    <w:rsid w:val="00BA37A7"/>
    <w:rsid w:val="00BA7DB1"/>
    <w:rsid w:val="00BB43AE"/>
    <w:rsid w:val="00BC7E1E"/>
    <w:rsid w:val="00BD3747"/>
    <w:rsid w:val="00BE15D6"/>
    <w:rsid w:val="00C11776"/>
    <w:rsid w:val="00C153CA"/>
    <w:rsid w:val="00C15E88"/>
    <w:rsid w:val="00C25F7C"/>
    <w:rsid w:val="00C27DC0"/>
    <w:rsid w:val="00C373C2"/>
    <w:rsid w:val="00C4754C"/>
    <w:rsid w:val="00C70B06"/>
    <w:rsid w:val="00C71D35"/>
    <w:rsid w:val="00C73312"/>
    <w:rsid w:val="00C87D09"/>
    <w:rsid w:val="00CB21E0"/>
    <w:rsid w:val="00CC0FF6"/>
    <w:rsid w:val="00CC6506"/>
    <w:rsid w:val="00CC7433"/>
    <w:rsid w:val="00CD7737"/>
    <w:rsid w:val="00CE14BE"/>
    <w:rsid w:val="00CE42FF"/>
    <w:rsid w:val="00CE619B"/>
    <w:rsid w:val="00CF5892"/>
    <w:rsid w:val="00CF7439"/>
    <w:rsid w:val="00D000C3"/>
    <w:rsid w:val="00D03D39"/>
    <w:rsid w:val="00D05262"/>
    <w:rsid w:val="00D10E3C"/>
    <w:rsid w:val="00D15861"/>
    <w:rsid w:val="00D21ECC"/>
    <w:rsid w:val="00D257EF"/>
    <w:rsid w:val="00D475FD"/>
    <w:rsid w:val="00D501F8"/>
    <w:rsid w:val="00D716E2"/>
    <w:rsid w:val="00D801F9"/>
    <w:rsid w:val="00D946C9"/>
    <w:rsid w:val="00D96613"/>
    <w:rsid w:val="00DA337B"/>
    <w:rsid w:val="00DB0CEC"/>
    <w:rsid w:val="00DB4B6B"/>
    <w:rsid w:val="00DC03BC"/>
    <w:rsid w:val="00DD2968"/>
    <w:rsid w:val="00DD64BE"/>
    <w:rsid w:val="00DE0029"/>
    <w:rsid w:val="00DE6E27"/>
    <w:rsid w:val="00DF2812"/>
    <w:rsid w:val="00DF3F19"/>
    <w:rsid w:val="00DF674B"/>
    <w:rsid w:val="00E02595"/>
    <w:rsid w:val="00E327E5"/>
    <w:rsid w:val="00E3323A"/>
    <w:rsid w:val="00E42EBE"/>
    <w:rsid w:val="00E60D49"/>
    <w:rsid w:val="00E70EA4"/>
    <w:rsid w:val="00E76555"/>
    <w:rsid w:val="00E857E9"/>
    <w:rsid w:val="00E86C09"/>
    <w:rsid w:val="00EB4C2C"/>
    <w:rsid w:val="00ED0609"/>
    <w:rsid w:val="00ED2FD6"/>
    <w:rsid w:val="00ED6070"/>
    <w:rsid w:val="00EE2344"/>
    <w:rsid w:val="00EF6396"/>
    <w:rsid w:val="00F02D97"/>
    <w:rsid w:val="00F061D8"/>
    <w:rsid w:val="00F3373B"/>
    <w:rsid w:val="00F348D4"/>
    <w:rsid w:val="00F44759"/>
    <w:rsid w:val="00F811AF"/>
    <w:rsid w:val="00FA6644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EC866"/>
  <w15:docId w15:val="{3DB508C2-281F-4A0F-9E60-F11DC20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5F8"/>
    <w:pPr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455F8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1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55F8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55F8"/>
    <w:rPr>
      <w:rFonts w:ascii="Times New Roman" w:hAnsi="Times New Roman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2C5E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E8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29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3A"/>
  </w:style>
  <w:style w:type="table" w:styleId="TableGrid">
    <w:name w:val="Table Grid"/>
    <w:basedOn w:val="TableNormal"/>
    <w:uiPriority w:val="39"/>
    <w:rsid w:val="00481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26D"/>
  </w:style>
  <w:style w:type="paragraph" w:styleId="BalloonText">
    <w:name w:val="Balloon Text"/>
    <w:basedOn w:val="Normal"/>
    <w:link w:val="BalloonTextChar"/>
    <w:uiPriority w:val="99"/>
    <w:semiHidden/>
    <w:unhideWhenUsed/>
    <w:rsid w:val="00DE00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2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2A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AA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AA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A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AA2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1F1F"/>
  </w:style>
  <w:style w:type="paragraph" w:styleId="Revision">
    <w:name w:val="Revision"/>
    <w:hidden/>
    <w:uiPriority w:val="99"/>
    <w:semiHidden/>
    <w:rsid w:val="00EE2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mancy</dc:creator>
  <cp:keywords/>
  <dc:description/>
  <cp:lastModifiedBy>Manqian Liao</cp:lastModifiedBy>
  <cp:revision>55</cp:revision>
  <dcterms:created xsi:type="dcterms:W3CDTF">2019-06-24T23:27:00Z</dcterms:created>
  <dcterms:modified xsi:type="dcterms:W3CDTF">2020-05-17T19:19:00Z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zotero-version="5.0.66"&gt;&lt;session id="0IAcPBco"/&gt;&lt;style id="http://www.zotero.org/styles/apa" locale="en-US" hasBibliography="1" bibliographyStyleHasBeenSet="0"/&gt;&lt;prefs&gt;&lt;pref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