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86" w:rsidRPr="00397186" w:rsidRDefault="00397186" w:rsidP="00397186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Arial"/>
          <w:b/>
          <w:bCs/>
          <w:sz w:val="24"/>
          <w:szCs w:val="26"/>
          <w:u w:val="single"/>
        </w:rPr>
      </w:pPr>
      <w:bookmarkStart w:id="0" w:name="_Toc450811160"/>
      <w:r w:rsidRPr="00397186">
        <w:rPr>
          <w:rFonts w:ascii="Cambria" w:eastAsia="Times New Roman" w:hAnsi="Cambria" w:cs="Arial"/>
          <w:b/>
          <w:bCs/>
          <w:sz w:val="24"/>
          <w:szCs w:val="26"/>
          <w:u w:val="single"/>
        </w:rPr>
        <w:t>Required Coursework</w:t>
      </w:r>
      <w:bookmarkEnd w:id="0"/>
    </w:p>
    <w:p w:rsidR="00397186" w:rsidRPr="00397186" w:rsidRDefault="00397186" w:rsidP="003971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mbria" w:eastAsia="Times New Roman" w:hAnsi="Cambria" w:cs="Times New Roman"/>
          <w:b/>
        </w:rPr>
      </w:pPr>
      <w:r w:rsidRPr="00397186">
        <w:rPr>
          <w:rFonts w:ascii="Cambria" w:eastAsia="Times New Roman" w:hAnsi="Cambria" w:cs="Times New Roman"/>
          <w:b/>
        </w:rPr>
        <w:t>I. Discipline-specific Scientific Knowledge</w:t>
      </w:r>
      <w:r w:rsidRPr="00397186">
        <w:rPr>
          <w:rFonts w:ascii="Cambria" w:eastAsia="Times New Roman" w:hAnsi="Cambria" w:cs="Times New Roman"/>
          <w:b/>
          <w:position w:val="6"/>
          <w:sz w:val="16"/>
          <w:szCs w:val="16"/>
        </w:rPr>
        <w:footnoteReference w:id="1"/>
      </w:r>
      <w:r w:rsidRPr="00397186">
        <w:rPr>
          <w:rFonts w:ascii="Cambria" w:eastAsia="Times New Roman" w:hAnsi="Cambria" w:cs="Times New Roman"/>
          <w:b/>
        </w:rPr>
        <w:t>(categories 1 and 2)</w:t>
      </w:r>
    </w:p>
    <w:p w:rsidR="00397186" w:rsidRPr="00397186" w:rsidRDefault="00397186" w:rsidP="003971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  <w:b/>
        </w:rPr>
        <w:t>(a) Content Domains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>Developmental Psychology (One of the following)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EDHD 720 </w:t>
      </w:r>
      <w:r w:rsidRPr="00397186">
        <w:rPr>
          <w:rFonts w:ascii="Cambria" w:eastAsia="Times New Roman" w:hAnsi="Cambria" w:cs="Times New Roman"/>
          <w:bCs/>
        </w:rPr>
        <w:t xml:space="preserve">Social Development and Socialization Processes 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PSYC 611 </w:t>
      </w:r>
      <w:r w:rsidRPr="00397186">
        <w:rPr>
          <w:rFonts w:ascii="Cambria" w:eastAsia="Times New Roman" w:hAnsi="Cambria" w:cs="Times New Roman"/>
          <w:bCs/>
        </w:rPr>
        <w:t>Advanced Developmental Psychology</w:t>
      </w:r>
    </w:p>
    <w:p w:rsidR="00397186" w:rsidRPr="00397186" w:rsidRDefault="00397186" w:rsidP="00397186">
      <w:pPr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Biological Aspects of Behavior (One of the following)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EDHD 775 </w:t>
      </w:r>
      <w:r w:rsidRPr="00397186">
        <w:rPr>
          <w:rFonts w:ascii="Cambria" w:eastAsia="Times New Roman" w:hAnsi="Cambria" w:cs="Times New Roman"/>
          <w:bCs/>
        </w:rPr>
        <w:t>Human Development and Neuroscience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PSYC 606 </w:t>
      </w:r>
      <w:r w:rsidRPr="00397186">
        <w:rPr>
          <w:rFonts w:ascii="Cambria" w:eastAsia="Times New Roman" w:hAnsi="Cambria" w:cs="Times New Roman"/>
          <w:bCs/>
        </w:rPr>
        <w:t>Human Biopsychology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Cognitive Psychology (One of the following)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>EDHD 721 Cognitive Development and Learning: An Introduction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PSYC 607 </w:t>
      </w:r>
      <w:r w:rsidRPr="00397186">
        <w:rPr>
          <w:rFonts w:ascii="Cambria" w:eastAsia="Times New Roman" w:hAnsi="Cambria" w:cs="Times New Roman"/>
          <w:bCs/>
        </w:rPr>
        <w:t>Advanced Topics in Human-Learning and Cognitive Psychology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Social Aspects of Behavior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>PSYC 604 Fundamentals of Social Psychology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History and Systems of Psychology (One of the following)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EDCP 789F History of Mental Health and Psychological Science 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>PSYC 610 Historical Viewpoints and Current Theories in Psychology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Assessment Foundation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>EDCP/PSYC 692 Assessment in Counseling Psychology I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789Q Developmental Psychopathology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Affective Aspects of Behavior </w:t>
      </w:r>
    </w:p>
    <w:p w:rsidR="00397186" w:rsidRPr="00397186" w:rsidRDefault="00397186" w:rsidP="00397186">
      <w:pPr>
        <w:spacing w:after="0" w:line="240" w:lineRule="auto"/>
        <w:ind w:firstLine="540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Embedded within selected courses: EDCP 789Q, EDCP 633, EDCP 789N, EDCP 618, EDCP 789B. </w:t>
      </w:r>
    </w:p>
    <w:p w:rsidR="00397186" w:rsidRPr="00397186" w:rsidRDefault="00397186" w:rsidP="00397186">
      <w:pPr>
        <w:spacing w:after="0" w:line="240" w:lineRule="auto"/>
        <w:ind w:firstLine="540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(These courses also fulfill requirements listed.) 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  <w:b/>
          <w:highlight w:val="yellow"/>
        </w:rPr>
      </w:pPr>
      <w:r w:rsidRPr="00397186">
        <w:rPr>
          <w:rFonts w:ascii="Cambria" w:eastAsia="Times New Roman" w:hAnsi="Cambria" w:cs="Times New Roman"/>
          <w:b/>
        </w:rPr>
        <w:t>(b)Advanced Integrative Content (category 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ind w:left="360" w:hanging="9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  The following courses, also listed, integrate multiple discipline-specific areas: EDCP 789B, EDHD 775, EDHD 720, EDHD 721, EDCP 789B.</w:t>
      </w:r>
    </w:p>
    <w:p w:rsidR="00397186" w:rsidRPr="00397186" w:rsidRDefault="00397186" w:rsidP="00397186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hanging="360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  <w:b/>
        </w:rPr>
        <w:t>(c)Research Methodology and Statistical Analysis (category 4)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Research Design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right" w:leader="dot" w:pos="891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EDCP 717 Evaluation of Research in Counseling 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 xml:space="preserve">EDMS 646 Quantitative Research Methods II </w:t>
      </w:r>
      <w:r w:rsidRPr="00397186">
        <w:rPr>
          <w:rFonts w:ascii="Cambria" w:eastAsia="Times New Roman" w:hAnsi="Cambria" w:cs="Times New Roman"/>
          <w:vertAlign w:val="superscript"/>
        </w:rPr>
        <w:footnoteReference w:id="2"/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 xml:space="preserve">EDMS 651 Applied Multiple Regression Analysis 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 xml:space="preserve">EDCP 799 Master’s Thesis (where applicable) </w:t>
      </w:r>
      <w:r w:rsidRPr="00397186">
        <w:rPr>
          <w:rFonts w:ascii="Cambria" w:eastAsia="Times New Roman" w:hAnsi="Cambria" w:cs="Times New Roman"/>
          <w:vertAlign w:val="superscript"/>
        </w:rPr>
        <w:footnoteReference w:id="3"/>
      </w:r>
      <w:r w:rsidRPr="00397186">
        <w:rPr>
          <w:rFonts w:ascii="Cambria" w:eastAsia="Times New Roman" w:hAnsi="Cambria" w:cs="Times New Roman"/>
        </w:rPr>
        <w:tab/>
        <w:t>(6)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lastRenderedPageBreak/>
        <w:tab/>
        <w:t>EDCP 899 Dissertation Research</w:t>
      </w:r>
      <w:r w:rsidRPr="00397186">
        <w:rPr>
          <w:rFonts w:ascii="Cambria" w:eastAsia="Times New Roman" w:hAnsi="Cambria" w:cs="Times New Roman"/>
        </w:rPr>
        <w:tab/>
        <w:t>(12)</w:t>
      </w:r>
    </w:p>
    <w:p w:rsidR="00397186" w:rsidRPr="00397186" w:rsidRDefault="00397186" w:rsidP="00397186">
      <w:pPr>
        <w:autoSpaceDE w:val="0"/>
        <w:autoSpaceDN w:val="0"/>
        <w:adjustRightInd w:val="0"/>
        <w:spacing w:before="120" w:after="0" w:line="240" w:lineRule="auto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  <w:b/>
        </w:rPr>
        <w:t xml:space="preserve"> II.</w:t>
      </w:r>
      <w:r w:rsidRPr="00397186">
        <w:rPr>
          <w:rFonts w:ascii="Cambria" w:eastAsia="Times New Roman" w:hAnsi="Cambria" w:cs="Times New Roman"/>
        </w:rPr>
        <w:t xml:space="preserve"> </w:t>
      </w:r>
      <w:r w:rsidRPr="00397186">
        <w:rPr>
          <w:rFonts w:ascii="Cambria" w:eastAsia="Times New Roman" w:hAnsi="Cambria" w:cs="Times New Roman"/>
          <w:b/>
        </w:rPr>
        <w:t>Profession-wide Competencies</w:t>
      </w:r>
    </w:p>
    <w:p w:rsidR="00397186" w:rsidRPr="00397186" w:rsidRDefault="00397186" w:rsidP="00397186">
      <w:pPr>
        <w:autoSpaceDE w:val="0"/>
        <w:autoSpaceDN w:val="0"/>
        <w:adjustRightInd w:val="0"/>
        <w:spacing w:before="120" w:after="0" w:line="240" w:lineRule="auto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(a) </w:t>
      </w:r>
      <w:r w:rsidRPr="00397186">
        <w:rPr>
          <w:rFonts w:ascii="Cambria" w:eastAsia="Times New Roman" w:hAnsi="Cambria" w:cs="Times New Roman"/>
          <w:b/>
        </w:rPr>
        <w:t>Assessment</w:t>
      </w:r>
      <w:r w:rsidRPr="00397186">
        <w:rPr>
          <w:rFonts w:ascii="Cambria" w:eastAsia="Times New Roman" w:hAnsi="Cambria" w:cs="Times New Roman"/>
        </w:rPr>
        <w:t xml:space="preserve"> 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>EDCP 632 Cognitive Assessment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633 Diagnostic Appraisal of Children and Adolescents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738 Assessment Practicum (2 semesters)</w:t>
      </w:r>
      <w:r w:rsidRPr="00397186">
        <w:rPr>
          <w:rFonts w:ascii="Cambria" w:eastAsia="Times New Roman" w:hAnsi="Cambria" w:cs="Times New Roman"/>
        </w:rPr>
        <w:tab/>
        <w:t xml:space="preserve"> (6)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86">
        <w:rPr>
          <w:rFonts w:ascii="Cambria" w:eastAsia="Times New Roman" w:hAnsi="Cambria" w:cs="Times New Roman"/>
        </w:rPr>
        <w:t>*Note: Academic assessment and school culture/climate assessment is embedded in the consultation course sequence (EDCP 789Z &amp; 635).</w:t>
      </w:r>
    </w:p>
    <w:p w:rsidR="00397186" w:rsidRPr="00397186" w:rsidRDefault="00397186" w:rsidP="00397186">
      <w:pPr>
        <w:autoSpaceDE w:val="0"/>
        <w:autoSpaceDN w:val="0"/>
        <w:adjustRightInd w:val="0"/>
        <w:spacing w:before="120" w:after="0" w:line="240" w:lineRule="auto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(b) </w:t>
      </w:r>
      <w:r w:rsidRPr="00397186">
        <w:rPr>
          <w:rFonts w:ascii="Cambria" w:eastAsia="Times New Roman" w:hAnsi="Cambria" w:cs="Times New Roman"/>
          <w:b/>
        </w:rPr>
        <w:t>Intervention, Consultation, and Communication/ Interpersonal skills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630 Behavioral Interventions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789Z Consultation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635 School Consultation (incl. practicum)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789B Theories and Methods of Intervention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789N Therapeutic Approaches with Children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651 Group Counseling in Schools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 xml:space="preserve">    OR EDCP 617 Group Counseling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618 Fall Semester Counseling Skills Lab</w:t>
      </w:r>
      <w:r w:rsidRPr="00397186">
        <w:rPr>
          <w:rFonts w:ascii="Cambria" w:eastAsia="Times New Roman" w:hAnsi="Cambria" w:cs="Times New Roman"/>
        </w:rPr>
        <w:tab/>
        <w:t xml:space="preserve"> (1)</w:t>
      </w:r>
    </w:p>
    <w:p w:rsidR="00397186" w:rsidRPr="00397186" w:rsidRDefault="00397186" w:rsidP="00397186">
      <w:pPr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(c) </w:t>
      </w:r>
      <w:r w:rsidRPr="00397186">
        <w:rPr>
          <w:rFonts w:ascii="Cambria" w:eastAsia="Times New Roman" w:hAnsi="Cambria" w:cs="Times New Roman"/>
          <w:b/>
        </w:rPr>
        <w:t>Cultural and Individual Diversity</w:t>
      </w:r>
      <w:r w:rsidRPr="00397186">
        <w:rPr>
          <w:rFonts w:ascii="Cambria" w:eastAsia="Times New Roman" w:hAnsi="Cambria" w:cs="Times New Roman"/>
        </w:rPr>
        <w:t xml:space="preserve"> (One of the following, plus infusion)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631 Multicultural Diversity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697 Multicultural Issues in Counseling Psychology</w:t>
      </w:r>
    </w:p>
    <w:p w:rsidR="00397186" w:rsidRPr="00397186" w:rsidRDefault="00397186" w:rsidP="00397186">
      <w:pPr>
        <w:keepNext/>
        <w:autoSpaceDE w:val="0"/>
        <w:autoSpaceDN w:val="0"/>
        <w:adjustRightInd w:val="0"/>
        <w:spacing w:before="120" w:after="0" w:line="240" w:lineRule="auto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(d) </w:t>
      </w:r>
      <w:r w:rsidRPr="00397186">
        <w:rPr>
          <w:rFonts w:ascii="Cambria" w:eastAsia="Times New Roman" w:hAnsi="Cambria" w:cs="Times New Roman"/>
          <w:b/>
        </w:rPr>
        <w:t>Professional/Legal Standards, Ethics, and Supervision</w:t>
      </w:r>
      <w:r w:rsidRPr="00397186">
        <w:rPr>
          <w:rFonts w:ascii="Cambria" w:eastAsia="Times New Roman" w:hAnsi="Cambria" w:cs="Times New Roman"/>
        </w:rPr>
        <w:t xml:space="preserve"> 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 xml:space="preserve">EDCP 640 School Psych Seminar (Intro to the Field) </w:t>
      </w:r>
      <w:r w:rsidRPr="00397186">
        <w:rPr>
          <w:rFonts w:ascii="Cambria" w:eastAsia="Times New Roman" w:hAnsi="Cambria" w:cs="Times New Roman"/>
        </w:rPr>
        <w:tab/>
        <w:t>(2 credits)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 xml:space="preserve">EDCP 641 School Psych Seminar (Ethics) </w:t>
      </w:r>
      <w:r w:rsidRPr="00397186">
        <w:rPr>
          <w:rFonts w:ascii="Cambria" w:eastAsia="Times New Roman" w:hAnsi="Cambria" w:cs="Times New Roman"/>
        </w:rPr>
        <w:tab/>
        <w:t>(1 credit)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745 or 746 Clinical Supervision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(e) </w:t>
      </w:r>
      <w:r w:rsidRPr="00397186">
        <w:rPr>
          <w:rFonts w:ascii="Cambria" w:eastAsia="Times New Roman" w:hAnsi="Cambria" w:cs="Times New Roman"/>
          <w:b/>
        </w:rPr>
        <w:t>Advanced Integrative Field Experiences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 xml:space="preserve">EDCP 888C Field Work </w:t>
      </w:r>
      <w:r w:rsidRPr="00397186">
        <w:rPr>
          <w:rFonts w:ascii="Cambria" w:eastAsia="Times New Roman" w:hAnsi="Cambria" w:cs="Times New Roman"/>
        </w:rPr>
        <w:tab/>
        <w:t>(6 total, 3/semester)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EDCP 889 Internship</w:t>
      </w:r>
      <w:r w:rsidRPr="00397186">
        <w:rPr>
          <w:rFonts w:ascii="Cambria" w:eastAsia="Times New Roman" w:hAnsi="Cambria" w:cs="Times New Roman"/>
        </w:rPr>
        <w:tab/>
        <w:t>(6 total, 3/semester)</w:t>
      </w:r>
    </w:p>
    <w:p w:rsidR="00397186" w:rsidRPr="00397186" w:rsidRDefault="00397186" w:rsidP="00397186">
      <w:pPr>
        <w:autoSpaceDE w:val="0"/>
        <w:autoSpaceDN w:val="0"/>
        <w:adjustRightInd w:val="0"/>
        <w:spacing w:before="120" w:after="0" w:line="240" w:lineRule="auto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 xml:space="preserve">(f) </w:t>
      </w:r>
      <w:r w:rsidRPr="00397186">
        <w:rPr>
          <w:rFonts w:ascii="Cambria" w:eastAsia="Times New Roman" w:hAnsi="Cambria" w:cs="Times New Roman"/>
          <w:b/>
        </w:rPr>
        <w:t>Electives</w:t>
      </w:r>
      <w:r w:rsidRPr="00397186">
        <w:rPr>
          <w:rFonts w:ascii="Cambria" w:eastAsia="Times New Roman" w:hAnsi="Cambria" w:cs="Times New Roman"/>
        </w:rPr>
        <w:t xml:space="preserve">: 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EDSP XXX Special Education Elective (chosen with advisor approval)</w:t>
      </w:r>
      <w:r w:rsidRPr="00397186">
        <w:rPr>
          <w:rFonts w:ascii="Cambria" w:eastAsia="Times New Roman" w:hAnsi="Cambria" w:cs="Times New Roman"/>
        </w:rPr>
        <w:tab/>
        <w:t>(3)</w:t>
      </w:r>
    </w:p>
    <w:p w:rsidR="00397186" w:rsidRPr="00397186" w:rsidRDefault="00397186" w:rsidP="00397186">
      <w:pPr>
        <w:widowControl w:val="0"/>
        <w:tabs>
          <w:tab w:val="left" w:leader="dot" w:pos="-1320"/>
          <w:tab w:val="left" w:pos="-720"/>
          <w:tab w:val="left" w:pos="360"/>
          <w:tab w:val="right" w:leader="dot" w:pos="891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mbria" w:eastAsia="Times New Roman" w:hAnsi="Cambria" w:cs="Times New Roman"/>
        </w:rPr>
      </w:pPr>
      <w:r w:rsidRPr="00397186">
        <w:rPr>
          <w:rFonts w:ascii="Cambria" w:eastAsia="Times New Roman" w:hAnsi="Cambria" w:cs="Times New Roman"/>
        </w:rPr>
        <w:tab/>
        <w:t>University Teaching Experience (aspirational, not required).</w:t>
      </w:r>
    </w:p>
    <w:p w:rsidR="00397186" w:rsidRPr="00397186" w:rsidRDefault="00397186" w:rsidP="00397186">
      <w:pPr>
        <w:widowControl w:val="0"/>
        <w:tabs>
          <w:tab w:val="left" w:pos="-1320"/>
          <w:tab w:val="left" w:pos="-720"/>
          <w:tab w:val="right" w:leader="dot" w:pos="54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97186">
        <w:rPr>
          <w:rFonts w:ascii="Cambria" w:eastAsia="Times New Roman" w:hAnsi="Cambria" w:cs="Times New Roman"/>
          <w:u w:val="single"/>
        </w:rPr>
        <w:t xml:space="preserve">Credit Totals: </w:t>
      </w:r>
      <w:r w:rsidRPr="00397186">
        <w:rPr>
          <w:rFonts w:ascii="Cambria" w:eastAsia="Times New Roman" w:hAnsi="Cambria" w:cs="Times New Roman"/>
        </w:rPr>
        <w:t>(a) Standard – 104; (b) If EDMS 645 pre-requisite not satisfied, 107 credits; (c) If master’s thesis or research competency not required, 98 credits</w:t>
      </w:r>
    </w:p>
    <w:p w:rsidR="008F4C07" w:rsidRDefault="009A1B71">
      <w:bookmarkStart w:id="1" w:name="_GoBack"/>
      <w:bookmarkEnd w:id="1"/>
    </w:p>
    <w:sectPr w:rsidR="008F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71" w:rsidRDefault="009A1B71" w:rsidP="00397186">
      <w:pPr>
        <w:spacing w:after="0" w:line="240" w:lineRule="auto"/>
      </w:pPr>
      <w:r>
        <w:separator/>
      </w:r>
    </w:p>
  </w:endnote>
  <w:endnote w:type="continuationSeparator" w:id="0">
    <w:p w:rsidR="009A1B71" w:rsidRDefault="009A1B71" w:rsidP="0039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71" w:rsidRDefault="009A1B71" w:rsidP="00397186">
      <w:pPr>
        <w:spacing w:after="0" w:line="240" w:lineRule="auto"/>
      </w:pPr>
      <w:r>
        <w:separator/>
      </w:r>
    </w:p>
  </w:footnote>
  <w:footnote w:type="continuationSeparator" w:id="0">
    <w:p w:rsidR="009A1B71" w:rsidRDefault="009A1B71" w:rsidP="00397186">
      <w:pPr>
        <w:spacing w:after="0" w:line="240" w:lineRule="auto"/>
      </w:pPr>
      <w:r>
        <w:continuationSeparator/>
      </w:r>
    </w:p>
  </w:footnote>
  <w:footnote w:id="1">
    <w:p w:rsidR="00397186" w:rsidRPr="00397186" w:rsidRDefault="00397186" w:rsidP="00397186">
      <w:pPr>
        <w:pStyle w:val="FootnoteText"/>
        <w:rPr>
          <w:rFonts w:ascii="Calibri" w:hAnsi="Calibri"/>
          <w:sz w:val="18"/>
          <w:szCs w:val="18"/>
        </w:rPr>
      </w:pPr>
      <w:r w:rsidRPr="00397186">
        <w:rPr>
          <w:rStyle w:val="FootnoteReference"/>
          <w:rFonts w:ascii="Calibri" w:hAnsi="Calibri"/>
          <w:sz w:val="18"/>
          <w:szCs w:val="18"/>
        </w:rPr>
        <w:footnoteRef/>
      </w:r>
      <w:r w:rsidRPr="00397186">
        <w:rPr>
          <w:rFonts w:ascii="Calibri" w:hAnsi="Calibri"/>
          <w:sz w:val="18"/>
          <w:szCs w:val="18"/>
        </w:rPr>
        <w:t xml:space="preserve"> As defined by APA. </w:t>
      </w:r>
      <w:r w:rsidRPr="00C2206B">
        <w:rPr>
          <w:rFonts w:ascii="Calibri" w:hAnsi="Calibri"/>
          <w:sz w:val="18"/>
          <w:szCs w:val="18"/>
        </w:rPr>
        <w:t>On rare occasion</w:t>
      </w:r>
      <w:r>
        <w:rPr>
          <w:rFonts w:ascii="Calibri" w:hAnsi="Calibri"/>
          <w:sz w:val="18"/>
          <w:szCs w:val="18"/>
        </w:rPr>
        <w:t xml:space="preserve"> other courses may be used to fulfill these requirements. Such substitutions must be approved by the student’s advisor and the Program faculty committee. R</w:t>
      </w:r>
      <w:r w:rsidRPr="00BD2549">
        <w:rPr>
          <w:rFonts w:ascii="Calibri" w:hAnsi="Calibri"/>
          <w:sz w:val="18"/>
          <w:szCs w:val="18"/>
        </w:rPr>
        <w:t>eview of new courses will be based the extent to which the course meets the criteria for introducing and reviewing the areas of competency and discipline-related knowledge that are listed.</w:t>
      </w:r>
    </w:p>
  </w:footnote>
  <w:footnote w:id="2">
    <w:p w:rsidR="00397186" w:rsidRPr="008D4619" w:rsidRDefault="00397186" w:rsidP="00397186">
      <w:pPr>
        <w:pStyle w:val="FootnoteText"/>
        <w:rPr>
          <w:rFonts w:ascii="Times New Roman" w:hAnsi="Times New Roman"/>
        </w:rPr>
      </w:pPr>
      <w:r w:rsidRPr="008D4619">
        <w:rPr>
          <w:rStyle w:val="FootnoteReference"/>
          <w:rFonts w:ascii="Times New Roman" w:hAnsi="Times New Roman"/>
        </w:rPr>
        <w:footnoteRef/>
      </w:r>
      <w:r w:rsidRPr="008D4619">
        <w:rPr>
          <w:rFonts w:ascii="Times New Roman" w:hAnsi="Times New Roman"/>
        </w:rPr>
        <w:t xml:space="preserve"> </w:t>
      </w:r>
      <w:r w:rsidRPr="00380DEF">
        <w:rPr>
          <w:rFonts w:ascii="Calibri" w:hAnsi="Calibri"/>
          <w:sz w:val="18"/>
          <w:szCs w:val="18"/>
        </w:rPr>
        <w:t xml:space="preserve">EDMS 645 Quantitative Research Methods I, or equivalent course work, is a pre-requisite. Students without mastery of this content will need to take EDMS 645 </w:t>
      </w:r>
      <w:r w:rsidRPr="00380DEF">
        <w:rPr>
          <w:rFonts w:ascii="Calibri" w:hAnsi="Calibri"/>
          <w:sz w:val="18"/>
          <w:szCs w:val="18"/>
          <w:u w:val="single"/>
        </w:rPr>
        <w:t>in addition</w:t>
      </w:r>
      <w:r w:rsidRPr="00380DEF">
        <w:rPr>
          <w:rFonts w:ascii="Calibri" w:hAnsi="Calibri"/>
          <w:sz w:val="18"/>
          <w:szCs w:val="18"/>
        </w:rPr>
        <w:t xml:space="preserve"> to required and elective coursework in research methodology.</w:t>
      </w:r>
    </w:p>
  </w:footnote>
  <w:footnote w:id="3">
    <w:p w:rsidR="00397186" w:rsidRDefault="00397186" w:rsidP="003971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0DEF">
        <w:rPr>
          <w:rFonts w:ascii="Calibri" w:hAnsi="Calibri"/>
          <w:sz w:val="18"/>
          <w:szCs w:val="18"/>
        </w:rPr>
        <w:t>Students who enter without a master’s degree must complete a formal thesis; students entering with a master’s but who did not complete a thesis or alternate research experience</w:t>
      </w:r>
      <w:r>
        <w:rPr>
          <w:rFonts w:ascii="Calibri" w:hAnsi="Calibri"/>
          <w:sz w:val="18"/>
          <w:szCs w:val="18"/>
        </w:rPr>
        <w:t xml:space="preserve"> must</w:t>
      </w:r>
      <w:r w:rsidRPr="00380DEF">
        <w:rPr>
          <w:rFonts w:ascii="Calibri" w:hAnsi="Calibri"/>
          <w:sz w:val="18"/>
          <w:szCs w:val="18"/>
        </w:rPr>
        <w:t xml:space="preserve"> complete a research competency project; students who completed a data-based thesis or have other qualifying research have this requirement waived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86"/>
    <w:rsid w:val="00070F2A"/>
    <w:rsid w:val="00397186"/>
    <w:rsid w:val="0065654B"/>
    <w:rsid w:val="008A7DBC"/>
    <w:rsid w:val="009A1B71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85A12-2F6D-4873-975E-25ECEBC3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97186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186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97186"/>
    <w:rPr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gosnell</dc:creator>
  <cp:keywords/>
  <dc:description/>
  <cp:lastModifiedBy>nicole gosnell</cp:lastModifiedBy>
  <cp:revision>1</cp:revision>
  <dcterms:created xsi:type="dcterms:W3CDTF">2018-03-12T21:47:00Z</dcterms:created>
  <dcterms:modified xsi:type="dcterms:W3CDTF">2018-03-12T21:48:00Z</dcterms:modified>
</cp:coreProperties>
</file>